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842E9" w14:textId="0242F8CF" w:rsidR="005142A1" w:rsidRDefault="005142A1" w:rsidP="005142A1">
      <w:pPr>
        <w:pStyle w:val="AHPRADocumenttitle"/>
        <w:pBdr>
          <w:bottom w:val="single" w:sz="6" w:space="1" w:color="auto"/>
        </w:pBdr>
        <w:spacing w:after="0"/>
      </w:pPr>
      <w:r>
        <w:rPr>
          <w:noProof/>
          <w:lang w:val="en-GB" w:eastAsia="en-GB"/>
        </w:rPr>
        <w:t>Public</w:t>
      </w:r>
      <w:r w:rsidRPr="00D34537">
        <w:t xml:space="preserve"> consultatio</w:t>
      </w:r>
      <w:r>
        <w:t>n on the</w:t>
      </w:r>
      <w:r w:rsidRPr="00842019">
        <w:t xml:space="preserve"> </w:t>
      </w:r>
      <w:r>
        <w:t xml:space="preserve">draft </w:t>
      </w:r>
      <w:r w:rsidRPr="0016706A">
        <w:t xml:space="preserve">River Basin Management Plan for Ireland 2022-2027 </w:t>
      </w:r>
    </w:p>
    <w:p w14:paraId="34DBB4F8" w14:textId="77777777" w:rsidR="005142A1" w:rsidRPr="0016706A" w:rsidRDefault="005142A1" w:rsidP="005142A1">
      <w:pPr>
        <w:pStyle w:val="AHPRADocumenttitle"/>
        <w:pBdr>
          <w:bottom w:val="single" w:sz="6" w:space="1" w:color="auto"/>
        </w:pBdr>
        <w:rPr>
          <w:sz w:val="16"/>
          <w:szCs w:val="16"/>
        </w:rPr>
      </w:pPr>
    </w:p>
    <w:p w14:paraId="6BBA5D24" w14:textId="77777777" w:rsidR="005142A1" w:rsidRDefault="005142A1" w:rsidP="005142A1">
      <w:pPr>
        <w:pStyle w:val="AHPRAbodytext"/>
      </w:pPr>
    </w:p>
    <w:p w14:paraId="38A10A6C" w14:textId="77777777" w:rsidR="005142A1" w:rsidRPr="00A516F2" w:rsidRDefault="005142A1" w:rsidP="005142A1">
      <w:pPr>
        <w:pStyle w:val="AHPRAbody"/>
        <w:ind w:right="-306"/>
        <w:rPr>
          <w:rFonts w:asciiTheme="minorHAnsi" w:hAnsiTheme="minorHAnsi" w:cstheme="minorHAnsi"/>
          <w:b/>
        </w:rPr>
      </w:pPr>
    </w:p>
    <w:p w14:paraId="15199DD0" w14:textId="77777777" w:rsidR="005142A1" w:rsidRPr="00A516F2" w:rsidRDefault="005142A1" w:rsidP="005142A1">
      <w:pPr>
        <w:pStyle w:val="AHPRAbody"/>
        <w:ind w:right="-306"/>
        <w:jc w:val="center"/>
        <w:rPr>
          <w:rFonts w:asciiTheme="minorHAnsi" w:hAnsiTheme="minorHAnsi" w:cstheme="minorHAnsi"/>
          <w:b/>
        </w:rPr>
      </w:pPr>
      <w:r w:rsidRPr="00A516F2">
        <w:rPr>
          <w:rFonts w:asciiTheme="minorHAnsi" w:hAnsiTheme="minorHAnsi" w:cstheme="minorHAnsi"/>
          <w:b/>
        </w:rPr>
        <w:t>Consultation Response Template</w:t>
      </w:r>
    </w:p>
    <w:p w14:paraId="12C80078" w14:textId="77777777" w:rsidR="005142A1" w:rsidRPr="00A516F2" w:rsidRDefault="005142A1" w:rsidP="005142A1">
      <w:pPr>
        <w:pStyle w:val="AHPRAbody"/>
        <w:ind w:right="-306"/>
        <w:rPr>
          <w:rFonts w:asciiTheme="minorHAnsi" w:hAnsiTheme="minorHAnsi" w:cstheme="minorHAnsi"/>
          <w:b/>
        </w:rPr>
      </w:pPr>
    </w:p>
    <w:p w14:paraId="1DC6AF26" w14:textId="77777777" w:rsidR="005142A1" w:rsidRPr="00A516F2" w:rsidRDefault="005142A1" w:rsidP="005142A1">
      <w:pPr>
        <w:pStyle w:val="AHPRAbody"/>
        <w:spacing w:after="0"/>
        <w:ind w:right="-306"/>
        <w:rPr>
          <w:rFonts w:asciiTheme="minorHAnsi" w:hAnsiTheme="minorHAnsi" w:cstheme="minorHAnsi"/>
          <w:b/>
        </w:rPr>
      </w:pPr>
      <w:r w:rsidRPr="00A516F2">
        <w:rPr>
          <w:rFonts w:asciiTheme="minorHAnsi" w:hAnsiTheme="minorHAnsi" w:cstheme="minorHAnsi"/>
          <w:b/>
        </w:rPr>
        <w:t xml:space="preserve">Note: </w:t>
      </w:r>
      <w:r w:rsidRPr="00A516F2">
        <w:rPr>
          <w:rFonts w:asciiTheme="minorHAnsi" w:hAnsiTheme="minorHAnsi" w:cstheme="minorHAnsi"/>
          <w:b/>
        </w:rPr>
        <w:tab/>
      </w:r>
    </w:p>
    <w:p w14:paraId="6A39F714" w14:textId="03C0754A" w:rsidR="005142A1" w:rsidRPr="00A516F2" w:rsidRDefault="005142A1" w:rsidP="005142A1">
      <w:pPr>
        <w:pStyle w:val="AHPRAbody"/>
        <w:spacing w:after="0"/>
        <w:ind w:right="-306"/>
        <w:rPr>
          <w:rFonts w:asciiTheme="minorHAnsi" w:hAnsiTheme="minorHAnsi" w:cstheme="minorHAnsi"/>
        </w:rPr>
      </w:pPr>
      <w:r w:rsidRPr="00A516F2">
        <w:rPr>
          <w:rFonts w:asciiTheme="minorHAnsi" w:hAnsiTheme="minorHAnsi" w:cstheme="minorHAnsi"/>
        </w:rPr>
        <w:t>The purpose of th</w:t>
      </w:r>
      <w:r w:rsidR="00CA4F95">
        <w:rPr>
          <w:rFonts w:asciiTheme="minorHAnsi" w:hAnsiTheme="minorHAnsi" w:cstheme="minorHAnsi"/>
        </w:rPr>
        <w:t>is</w:t>
      </w:r>
      <w:r w:rsidRPr="00A516F2">
        <w:rPr>
          <w:rFonts w:asciiTheme="minorHAnsi" w:hAnsiTheme="minorHAnsi" w:cstheme="minorHAnsi"/>
        </w:rPr>
        <w:t xml:space="preserve"> document is to </w:t>
      </w:r>
      <w:r w:rsidR="00754AF7">
        <w:rPr>
          <w:rFonts w:asciiTheme="minorHAnsi" w:hAnsiTheme="minorHAnsi" w:cstheme="minorHAnsi"/>
        </w:rPr>
        <w:t xml:space="preserve">help both </w:t>
      </w:r>
      <w:r w:rsidRPr="00A516F2">
        <w:rPr>
          <w:rFonts w:asciiTheme="minorHAnsi" w:hAnsiTheme="minorHAnsi" w:cstheme="minorHAnsi"/>
        </w:rPr>
        <w:t xml:space="preserve">the consultation response </w:t>
      </w:r>
      <w:r w:rsidR="00CA4F95">
        <w:rPr>
          <w:rFonts w:asciiTheme="minorHAnsi" w:hAnsiTheme="minorHAnsi" w:cstheme="minorHAnsi"/>
        </w:rPr>
        <w:t xml:space="preserve">and evaluation </w:t>
      </w:r>
      <w:r w:rsidR="00754AF7">
        <w:rPr>
          <w:rFonts w:asciiTheme="minorHAnsi" w:hAnsiTheme="minorHAnsi" w:cstheme="minorHAnsi"/>
        </w:rPr>
        <w:t>process</w:t>
      </w:r>
      <w:r w:rsidRPr="00A516F2">
        <w:rPr>
          <w:rFonts w:asciiTheme="minorHAnsi" w:hAnsiTheme="minorHAnsi" w:cstheme="minorHAnsi"/>
        </w:rPr>
        <w:t>. The information provided by respondents will be used in order to shape the content and focus of</w:t>
      </w:r>
      <w:r w:rsidR="00754AF7">
        <w:rPr>
          <w:rFonts w:asciiTheme="minorHAnsi" w:hAnsiTheme="minorHAnsi" w:cstheme="minorHAnsi"/>
        </w:rPr>
        <w:t xml:space="preserve"> the final </w:t>
      </w:r>
      <w:r w:rsidRPr="00A516F2">
        <w:rPr>
          <w:rFonts w:asciiTheme="minorHAnsi" w:hAnsiTheme="minorHAnsi" w:cstheme="minorHAnsi"/>
        </w:rPr>
        <w:t>River Basin Management Plan</w:t>
      </w:r>
      <w:r w:rsidR="00CA4F95">
        <w:rPr>
          <w:rFonts w:asciiTheme="minorHAnsi" w:hAnsiTheme="minorHAnsi" w:cstheme="minorHAnsi"/>
        </w:rPr>
        <w:t xml:space="preserve"> for the period 2022 - 2027</w:t>
      </w:r>
      <w:r w:rsidRPr="00A516F2">
        <w:rPr>
          <w:rFonts w:asciiTheme="minorHAnsi" w:hAnsiTheme="minorHAnsi" w:cstheme="minorHAnsi"/>
        </w:rPr>
        <w:t xml:space="preserve">. </w:t>
      </w:r>
    </w:p>
    <w:p w14:paraId="4CC8B5E6" w14:textId="77777777" w:rsidR="005142A1" w:rsidRPr="00A516F2" w:rsidRDefault="005142A1" w:rsidP="005142A1">
      <w:pPr>
        <w:pStyle w:val="AHPRAbody"/>
        <w:spacing w:after="0"/>
        <w:ind w:right="-306"/>
        <w:rPr>
          <w:rFonts w:asciiTheme="minorHAnsi" w:hAnsiTheme="minorHAnsi" w:cstheme="minorHAnsi"/>
        </w:rPr>
      </w:pPr>
    </w:p>
    <w:p w14:paraId="4AF70727" w14:textId="77777777" w:rsidR="005142A1" w:rsidRPr="00A516F2" w:rsidRDefault="005142A1" w:rsidP="005142A1">
      <w:pPr>
        <w:pStyle w:val="AHPRAbody"/>
        <w:spacing w:after="0"/>
        <w:ind w:right="-306"/>
        <w:rPr>
          <w:rFonts w:asciiTheme="minorHAnsi" w:hAnsiTheme="minorHAnsi" w:cstheme="minorHAnsi"/>
        </w:rPr>
      </w:pPr>
      <w:r w:rsidRPr="00A516F2">
        <w:rPr>
          <w:rFonts w:asciiTheme="minorHAnsi" w:hAnsiTheme="minorHAnsi" w:cstheme="minorHAnsi"/>
        </w:rPr>
        <w:t>Respondents are asked to follow the response template. However, it is not necessary to provide responses to all the questions. Respondents are also invited to supplement their responses with any relevant information, reports and/or analysis.</w:t>
      </w:r>
    </w:p>
    <w:p w14:paraId="49E78129" w14:textId="77777777" w:rsidR="005142A1" w:rsidRPr="00A516F2" w:rsidRDefault="005142A1" w:rsidP="005142A1">
      <w:pPr>
        <w:pStyle w:val="AHPRAbody"/>
        <w:spacing w:after="0"/>
        <w:ind w:right="-306"/>
        <w:rPr>
          <w:rFonts w:asciiTheme="minorHAnsi" w:hAnsiTheme="minorHAnsi" w:cstheme="minorHAnsi"/>
          <w:b/>
          <w:bCs/>
          <w:szCs w:val="20"/>
        </w:rPr>
      </w:pPr>
    </w:p>
    <w:p w14:paraId="5152DBCF" w14:textId="73EB0E53" w:rsidR="005142A1" w:rsidRPr="00A516F2" w:rsidRDefault="005142A1" w:rsidP="005142A1">
      <w:pPr>
        <w:pStyle w:val="AHPRAbody"/>
        <w:spacing w:after="0"/>
        <w:ind w:right="-306"/>
        <w:rPr>
          <w:rFonts w:asciiTheme="minorHAnsi" w:hAnsiTheme="minorHAnsi" w:cstheme="minorHAnsi"/>
          <w:b/>
          <w:color w:val="000000"/>
        </w:rPr>
      </w:pPr>
      <w:r w:rsidRPr="00A516F2">
        <w:rPr>
          <w:rFonts w:asciiTheme="minorHAnsi" w:hAnsiTheme="minorHAnsi" w:cstheme="minorHAnsi"/>
          <w:b/>
          <w:bCs/>
          <w:szCs w:val="20"/>
        </w:rPr>
        <w:t>The public consultation proces</w:t>
      </w:r>
      <w:r w:rsidR="00CA35D0">
        <w:rPr>
          <w:rFonts w:asciiTheme="minorHAnsi" w:hAnsiTheme="minorHAnsi" w:cstheme="minorHAnsi"/>
          <w:b/>
          <w:bCs/>
          <w:szCs w:val="20"/>
        </w:rPr>
        <w:t>s will run until 31 March</w:t>
      </w:r>
      <w:r w:rsidRPr="00A516F2">
        <w:rPr>
          <w:rFonts w:asciiTheme="minorHAnsi" w:hAnsiTheme="minorHAnsi" w:cstheme="minorHAnsi"/>
          <w:b/>
          <w:bCs/>
          <w:szCs w:val="20"/>
        </w:rPr>
        <w:t xml:space="preserve"> 202</w:t>
      </w:r>
      <w:r w:rsidR="00CA4F95">
        <w:rPr>
          <w:rFonts w:asciiTheme="minorHAnsi" w:hAnsiTheme="minorHAnsi" w:cstheme="minorHAnsi"/>
          <w:b/>
          <w:bCs/>
          <w:szCs w:val="20"/>
        </w:rPr>
        <w:t>2</w:t>
      </w:r>
      <w:r w:rsidRPr="00A516F2">
        <w:rPr>
          <w:rFonts w:asciiTheme="minorHAnsi" w:hAnsiTheme="minorHAnsi" w:cstheme="minorHAnsi"/>
          <w:b/>
          <w:bCs/>
          <w:szCs w:val="20"/>
        </w:rPr>
        <w:t>. Please provide your feedback</w:t>
      </w:r>
      <w:r w:rsidRPr="00A516F2">
        <w:rPr>
          <w:rFonts w:asciiTheme="minorHAnsi" w:hAnsiTheme="minorHAnsi" w:cstheme="minorHAnsi"/>
          <w:b/>
        </w:rPr>
        <w:t xml:space="preserve"> </w:t>
      </w:r>
      <w:r w:rsidRPr="00A516F2">
        <w:rPr>
          <w:rFonts w:asciiTheme="minorHAnsi" w:hAnsiTheme="minorHAnsi" w:cstheme="minorHAnsi"/>
          <w:b/>
          <w:bCs/>
          <w:szCs w:val="20"/>
        </w:rPr>
        <w:t xml:space="preserve">as a word document (not PDF) </w:t>
      </w:r>
      <w:r w:rsidRPr="00A516F2">
        <w:rPr>
          <w:rFonts w:asciiTheme="minorHAnsi" w:hAnsiTheme="minorHAnsi" w:cstheme="minorHAnsi"/>
          <w:b/>
        </w:rPr>
        <w:t xml:space="preserve">by email to </w:t>
      </w:r>
      <w:hyperlink r:id="rId13" w:history="1">
        <w:r w:rsidRPr="00A516F2">
          <w:rPr>
            <w:rStyle w:val="Hyperlink"/>
            <w:rFonts w:asciiTheme="minorHAnsi" w:hAnsiTheme="minorHAnsi" w:cstheme="minorHAnsi"/>
            <w:b/>
          </w:rPr>
          <w:t>rbmp@housing.gov.ie</w:t>
        </w:r>
      </w:hyperlink>
      <w:bookmarkStart w:id="0" w:name="_Toc320239872"/>
      <w:r w:rsidRPr="00A516F2">
        <w:rPr>
          <w:rFonts w:asciiTheme="minorHAnsi" w:hAnsiTheme="minorHAnsi" w:cstheme="minorHAnsi"/>
          <w:b/>
        </w:rPr>
        <w:t xml:space="preserve"> by close of business on that date. Alternatively, you can send in your submission through the Department website (</w:t>
      </w:r>
      <w:hyperlink r:id="rId14" w:history="1">
        <w:r w:rsidR="00754AF7" w:rsidRPr="00E03C57">
          <w:rPr>
            <w:rStyle w:val="Hyperlink"/>
            <w:rFonts w:asciiTheme="minorHAnsi" w:hAnsiTheme="minorHAnsi" w:cstheme="minorHAnsi"/>
            <w:b/>
          </w:rPr>
          <w:t>www.gov.ie/draftRBMP</w:t>
        </w:r>
      </w:hyperlink>
      <w:r w:rsidRPr="00A516F2">
        <w:rPr>
          <w:rFonts w:asciiTheme="minorHAnsi" w:hAnsiTheme="minorHAnsi" w:cstheme="minorHAnsi"/>
          <w:b/>
        </w:rPr>
        <w:t>)</w:t>
      </w:r>
      <w:r w:rsidR="00DB1A67">
        <w:rPr>
          <w:rFonts w:asciiTheme="minorHAnsi" w:hAnsiTheme="minorHAnsi" w:cstheme="minorHAnsi"/>
          <w:b/>
        </w:rPr>
        <w:t xml:space="preserve"> </w:t>
      </w:r>
      <w:r w:rsidRPr="00A516F2">
        <w:rPr>
          <w:rFonts w:asciiTheme="minorHAnsi" w:hAnsiTheme="minorHAnsi" w:cstheme="minorHAnsi"/>
          <w:b/>
        </w:rPr>
        <w:t xml:space="preserve">where you can find the link to </w:t>
      </w:r>
      <w:r w:rsidR="00DB1A67">
        <w:rPr>
          <w:rFonts w:asciiTheme="minorHAnsi" w:hAnsiTheme="minorHAnsi" w:cstheme="minorHAnsi"/>
          <w:b/>
        </w:rPr>
        <w:t xml:space="preserve">an online </w:t>
      </w:r>
      <w:r w:rsidRPr="00A516F2">
        <w:rPr>
          <w:rFonts w:asciiTheme="minorHAnsi" w:hAnsiTheme="minorHAnsi" w:cstheme="minorHAnsi"/>
          <w:b/>
        </w:rPr>
        <w:t>Survey.</w:t>
      </w:r>
    </w:p>
    <w:bookmarkEnd w:id="0"/>
    <w:p w14:paraId="72C76CD6" w14:textId="77777777" w:rsidR="005142A1" w:rsidRPr="00A516F2" w:rsidRDefault="005142A1" w:rsidP="005142A1">
      <w:pPr>
        <w:pStyle w:val="AHPRASubhead"/>
        <w:spacing w:after="0"/>
        <w:jc w:val="both"/>
        <w:rPr>
          <w:rFonts w:asciiTheme="minorHAnsi" w:hAnsiTheme="minorHAnsi" w:cstheme="minorHAnsi"/>
        </w:rPr>
      </w:pPr>
    </w:p>
    <w:p w14:paraId="67A7495F" w14:textId="77777777" w:rsidR="005142A1" w:rsidRPr="00A516F2" w:rsidRDefault="005142A1" w:rsidP="005142A1">
      <w:pPr>
        <w:pStyle w:val="AHPRASubhead"/>
        <w:spacing w:after="0"/>
        <w:jc w:val="both"/>
        <w:rPr>
          <w:rFonts w:asciiTheme="minorHAnsi" w:eastAsia="Cambria" w:hAnsiTheme="minorHAnsi" w:cstheme="minorHAnsi"/>
          <w:b w:val="0"/>
          <w:color w:val="auto"/>
          <w:lang w:val="en-AU" w:eastAsia="x-none"/>
        </w:rPr>
      </w:pPr>
      <w:r w:rsidRPr="00A516F2">
        <w:rPr>
          <w:rFonts w:asciiTheme="minorHAnsi" w:eastAsia="Cambria" w:hAnsiTheme="minorHAnsi" w:cstheme="minorHAnsi"/>
          <w:b w:val="0"/>
          <w:color w:val="auto"/>
          <w:lang w:val="en-AU" w:eastAsia="x-none"/>
        </w:rPr>
        <w:t>Receipt of submissions will be acknowledged but it will not be possible to issue individual responses.</w:t>
      </w:r>
    </w:p>
    <w:p w14:paraId="17B6B6A1" w14:textId="77777777" w:rsidR="005142A1" w:rsidRPr="00A516F2" w:rsidRDefault="005142A1" w:rsidP="005142A1">
      <w:pPr>
        <w:pStyle w:val="AHPRASubhead"/>
        <w:spacing w:after="0"/>
        <w:jc w:val="both"/>
        <w:rPr>
          <w:rFonts w:asciiTheme="minorHAnsi" w:hAnsiTheme="minorHAnsi" w:cstheme="minorHAnsi"/>
          <w:sz w:val="18"/>
        </w:rPr>
      </w:pPr>
      <w:r w:rsidRPr="00A516F2">
        <w:rPr>
          <w:rFonts w:asciiTheme="minorHAnsi" w:hAnsiTheme="minorHAnsi" w:cstheme="minorHAnsi"/>
          <w:sz w:val="18"/>
        </w:rPr>
        <w:br w:type="page"/>
      </w:r>
    </w:p>
    <w:tbl>
      <w:tblPr>
        <w:tblStyle w:val="TableGrid"/>
        <w:tblW w:w="0" w:type="auto"/>
        <w:tblLook w:val="04A0" w:firstRow="1" w:lastRow="0" w:firstColumn="1" w:lastColumn="0" w:noHBand="0" w:noVBand="1"/>
      </w:tblPr>
      <w:tblGrid>
        <w:gridCol w:w="8488"/>
      </w:tblGrid>
      <w:tr w:rsidR="00A516F2" w:rsidRPr="00A516F2" w14:paraId="0C41CF94" w14:textId="77777777" w:rsidTr="00754AF7">
        <w:tc>
          <w:tcPr>
            <w:tcW w:w="8488" w:type="dxa"/>
            <w:shd w:val="clear" w:color="auto" w:fill="D9D9D9" w:themeFill="background1" w:themeFillShade="D9"/>
          </w:tcPr>
          <w:p w14:paraId="4577493F" w14:textId="77777777" w:rsidR="00A516F2" w:rsidRPr="00754AF7" w:rsidRDefault="00A516F2" w:rsidP="005B3BC7">
            <w:pPr>
              <w:pStyle w:val="Heading1"/>
              <w:rPr>
                <w:b/>
                <w:sz w:val="20"/>
                <w:szCs w:val="20"/>
              </w:rPr>
            </w:pPr>
            <w:r w:rsidRPr="00754AF7">
              <w:rPr>
                <w:b/>
                <w:sz w:val="20"/>
                <w:szCs w:val="20"/>
              </w:rPr>
              <w:lastRenderedPageBreak/>
              <w:t xml:space="preserve">Section A: Respondent Profile </w:t>
            </w:r>
            <w:r w:rsidRPr="00754AF7">
              <w:rPr>
                <w:b/>
                <w:i/>
                <w:sz w:val="20"/>
                <w:szCs w:val="20"/>
              </w:rPr>
              <w:t>(Optional)</w:t>
            </w:r>
          </w:p>
        </w:tc>
      </w:tr>
    </w:tbl>
    <w:p w14:paraId="3B2A88BD" w14:textId="77777777" w:rsidR="005142A1" w:rsidRDefault="005142A1" w:rsidP="005142A1">
      <w:pPr>
        <w:pStyle w:val="AHPRASubhead"/>
        <w:spacing w:after="0"/>
        <w:jc w:val="both"/>
        <w:rPr>
          <w:rFonts w:cs="Arial"/>
        </w:rPr>
      </w:pPr>
    </w:p>
    <w:p w14:paraId="69CC9E2A" w14:textId="77777777" w:rsidR="005142A1" w:rsidRPr="00D34537" w:rsidRDefault="005142A1" w:rsidP="005142A1">
      <w:pPr>
        <w:pStyle w:val="AHPRASubhead"/>
        <w:spacing w:after="0"/>
        <w:jc w:val="both"/>
        <w:rPr>
          <w:rFonts w:cs="Arial"/>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113"/>
      </w:tblGrid>
      <w:tr w:rsidR="005142A1" w:rsidRPr="00684E6E" w14:paraId="4A248C42" w14:textId="77777777" w:rsidTr="005B3BC7">
        <w:trPr>
          <w:trHeight w:val="359"/>
        </w:trPr>
        <w:tc>
          <w:tcPr>
            <w:tcW w:w="1331" w:type="pct"/>
            <w:shd w:val="clear" w:color="auto" w:fill="DAEEF3"/>
          </w:tcPr>
          <w:p w14:paraId="69DC937D" w14:textId="77777777" w:rsidR="005142A1" w:rsidRPr="00684E6E" w:rsidRDefault="005142A1" w:rsidP="005B3BC7">
            <w:pPr>
              <w:pStyle w:val="TableText"/>
              <w:keepNext w:val="0"/>
              <w:spacing w:beforeLines="40" w:before="96" w:afterLines="40" w:after="96"/>
              <w:jc w:val="both"/>
              <w:rPr>
                <w:rFonts w:ascii="Arial" w:hAnsi="Arial" w:cs="Arial"/>
                <w:color w:val="auto"/>
                <w:szCs w:val="20"/>
              </w:rPr>
            </w:pPr>
            <w:r>
              <w:rPr>
                <w:rFonts w:ascii="Arial" w:hAnsi="Arial" w:cs="Arial"/>
                <w:b/>
                <w:color w:val="auto"/>
                <w:szCs w:val="20"/>
                <w:lang w:eastAsia="en-AU"/>
              </w:rPr>
              <w:t>N</w:t>
            </w:r>
            <w:r w:rsidRPr="00684E6E">
              <w:rPr>
                <w:rFonts w:ascii="Arial" w:hAnsi="Arial" w:cs="Arial"/>
                <w:b/>
                <w:color w:val="auto"/>
                <w:szCs w:val="20"/>
                <w:lang w:eastAsia="en-AU"/>
              </w:rPr>
              <w:t>ame</w:t>
            </w:r>
          </w:p>
        </w:tc>
        <w:tc>
          <w:tcPr>
            <w:tcW w:w="3669" w:type="pct"/>
            <w:shd w:val="clear" w:color="auto" w:fill="auto"/>
          </w:tcPr>
          <w:p w14:paraId="4E130145" w14:textId="77777777" w:rsidR="005142A1" w:rsidRPr="00684E6E" w:rsidRDefault="005142A1" w:rsidP="005B3BC7">
            <w:pPr>
              <w:pStyle w:val="TableText"/>
              <w:spacing w:beforeLines="40" w:before="96" w:afterLines="40" w:after="96"/>
              <w:jc w:val="both"/>
              <w:rPr>
                <w:rFonts w:ascii="Arial" w:hAnsi="Arial" w:cs="Arial"/>
                <w:color w:val="auto"/>
                <w:szCs w:val="20"/>
              </w:rPr>
            </w:pPr>
          </w:p>
        </w:tc>
      </w:tr>
      <w:tr w:rsidR="005142A1" w:rsidRPr="00684E6E" w14:paraId="656A5CBE" w14:textId="77777777" w:rsidTr="005B3BC7">
        <w:trPr>
          <w:trHeight w:val="359"/>
        </w:trPr>
        <w:tc>
          <w:tcPr>
            <w:tcW w:w="1331" w:type="pct"/>
            <w:shd w:val="clear" w:color="auto" w:fill="DAEEF3"/>
          </w:tcPr>
          <w:p w14:paraId="772591CC" w14:textId="77777777" w:rsidR="005142A1" w:rsidRDefault="005142A1" w:rsidP="005B3BC7">
            <w:pPr>
              <w:pStyle w:val="TableText"/>
              <w:keepNext w:val="0"/>
              <w:spacing w:beforeLines="40" w:before="96" w:afterLines="40" w:after="96"/>
              <w:jc w:val="both"/>
              <w:rPr>
                <w:rFonts w:ascii="Arial" w:hAnsi="Arial" w:cs="Arial"/>
                <w:b/>
                <w:color w:val="auto"/>
                <w:szCs w:val="20"/>
                <w:lang w:eastAsia="en-AU"/>
              </w:rPr>
            </w:pPr>
            <w:r>
              <w:rPr>
                <w:rFonts w:ascii="Arial" w:hAnsi="Arial" w:cs="Arial"/>
                <w:b/>
                <w:color w:val="auto"/>
                <w:szCs w:val="20"/>
                <w:lang w:eastAsia="en-AU"/>
              </w:rPr>
              <w:t>Organisation</w:t>
            </w:r>
          </w:p>
        </w:tc>
        <w:tc>
          <w:tcPr>
            <w:tcW w:w="3669" w:type="pct"/>
            <w:shd w:val="clear" w:color="auto" w:fill="auto"/>
          </w:tcPr>
          <w:p w14:paraId="7757266F" w14:textId="77777777" w:rsidR="005142A1" w:rsidRDefault="005142A1" w:rsidP="005B3BC7">
            <w:pPr>
              <w:pStyle w:val="TableText"/>
              <w:keepNext w:val="0"/>
              <w:spacing w:beforeLines="40" w:before="96" w:afterLines="40" w:after="96"/>
              <w:jc w:val="both"/>
              <w:rPr>
                <w:rFonts w:ascii="Arial" w:hAnsi="Arial" w:cs="Arial"/>
                <w:b/>
                <w:color w:val="auto"/>
                <w:szCs w:val="20"/>
                <w:lang w:eastAsia="en-AU"/>
              </w:rPr>
            </w:pPr>
          </w:p>
        </w:tc>
      </w:tr>
      <w:tr w:rsidR="005142A1" w:rsidRPr="00684E6E" w14:paraId="14039A9A" w14:textId="77777777" w:rsidTr="005B3BC7">
        <w:trPr>
          <w:trHeight w:val="359"/>
        </w:trPr>
        <w:tc>
          <w:tcPr>
            <w:tcW w:w="1331" w:type="pct"/>
            <w:shd w:val="clear" w:color="auto" w:fill="DAEEF3"/>
          </w:tcPr>
          <w:p w14:paraId="3C74DEEF" w14:textId="77777777" w:rsidR="005142A1" w:rsidRDefault="005142A1" w:rsidP="005B3BC7">
            <w:pPr>
              <w:pStyle w:val="TableText"/>
              <w:keepNext w:val="0"/>
              <w:spacing w:beforeLines="40" w:before="96" w:afterLines="40" w:after="96"/>
              <w:jc w:val="both"/>
              <w:rPr>
                <w:rFonts w:ascii="Arial" w:hAnsi="Arial" w:cs="Arial"/>
                <w:b/>
                <w:color w:val="auto"/>
                <w:szCs w:val="20"/>
                <w:lang w:eastAsia="en-AU"/>
              </w:rPr>
            </w:pPr>
            <w:r>
              <w:rPr>
                <w:rFonts w:ascii="Arial" w:hAnsi="Arial" w:cs="Arial"/>
                <w:b/>
                <w:color w:val="auto"/>
                <w:szCs w:val="20"/>
                <w:lang w:eastAsia="en-AU"/>
              </w:rPr>
              <w:t>Email Address</w:t>
            </w:r>
          </w:p>
        </w:tc>
        <w:tc>
          <w:tcPr>
            <w:tcW w:w="3669" w:type="pct"/>
            <w:shd w:val="clear" w:color="auto" w:fill="auto"/>
          </w:tcPr>
          <w:p w14:paraId="6A993E9A" w14:textId="77777777" w:rsidR="005142A1" w:rsidRDefault="005142A1" w:rsidP="005B3BC7">
            <w:pPr>
              <w:pStyle w:val="TableText"/>
              <w:keepNext w:val="0"/>
              <w:spacing w:beforeLines="40" w:before="96" w:afterLines="40" w:after="96"/>
              <w:jc w:val="both"/>
              <w:rPr>
                <w:rFonts w:ascii="Arial" w:hAnsi="Arial" w:cs="Arial"/>
                <w:b/>
                <w:color w:val="auto"/>
                <w:szCs w:val="20"/>
                <w:lang w:eastAsia="en-AU"/>
              </w:rPr>
            </w:pPr>
          </w:p>
        </w:tc>
      </w:tr>
    </w:tbl>
    <w:p w14:paraId="694EB4B3" w14:textId="7F518928" w:rsidR="005142A1" w:rsidRDefault="005142A1" w:rsidP="005142A1">
      <w:pPr>
        <w:pStyle w:val="AHPRASubhead"/>
        <w:spacing w:after="96"/>
        <w:jc w:val="both"/>
        <w:rPr>
          <w:rFonts w:cs="Arial"/>
        </w:rPr>
      </w:pPr>
    </w:p>
    <w:p w14:paraId="1D22094F" w14:textId="5407E323" w:rsidR="00627765" w:rsidRDefault="00627765" w:rsidP="00627765">
      <w:pPr>
        <w:pStyle w:val="AHPRASubhead"/>
        <w:spacing w:after="96"/>
        <w:jc w:val="both"/>
        <w:rPr>
          <w:rFonts w:cs="Arial"/>
        </w:rPr>
      </w:pPr>
    </w:p>
    <w:p w14:paraId="4DA1A5F5" w14:textId="77777777" w:rsidR="00DB1A67" w:rsidRDefault="00DB1A67" w:rsidP="00627765">
      <w:pPr>
        <w:pStyle w:val="AHPRASubhead"/>
        <w:spacing w:after="96"/>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34"/>
        <w:gridCol w:w="658"/>
        <w:gridCol w:w="4430"/>
      </w:tblGrid>
      <w:tr w:rsidR="00627765" w14:paraId="4ED20347" w14:textId="77777777" w:rsidTr="00627765">
        <w:tc>
          <w:tcPr>
            <w:tcW w:w="8380" w:type="dxa"/>
            <w:gridSpan w:val="4"/>
            <w:tcBorders>
              <w:bottom w:val="single" w:sz="4" w:space="0" w:color="auto"/>
              <w:right w:val="single" w:sz="4" w:space="0" w:color="auto"/>
            </w:tcBorders>
            <w:shd w:val="clear" w:color="auto" w:fill="DAEEF3"/>
            <w:vAlign w:val="center"/>
          </w:tcPr>
          <w:p w14:paraId="3DCBCF07" w14:textId="6129C8E8" w:rsidR="00627765" w:rsidRDefault="00627765" w:rsidP="005B3BC7">
            <w:pPr>
              <w:spacing w:line="360" w:lineRule="auto"/>
            </w:pPr>
            <w:r>
              <w:rPr>
                <w:rFonts w:eastAsia="Calibri" w:cs="Arial"/>
                <w:b/>
                <w:sz w:val="20"/>
                <w:szCs w:val="20"/>
                <w:lang w:eastAsia="en-AU"/>
              </w:rPr>
              <w:t xml:space="preserve">Please select your gender </w:t>
            </w:r>
            <w:r w:rsidRPr="00A126EA">
              <w:rPr>
                <w:rFonts w:eastAsia="Calibri" w:cs="Arial"/>
                <w:i/>
                <w:sz w:val="16"/>
                <w:szCs w:val="20"/>
                <w:lang w:eastAsia="en-AU"/>
              </w:rPr>
              <w:t>(Please place an X in the appropriate box)</w:t>
            </w:r>
          </w:p>
        </w:tc>
      </w:tr>
      <w:tr w:rsidR="00627765" w14:paraId="55465355" w14:textId="77777777" w:rsidTr="00627765">
        <w:tc>
          <w:tcPr>
            <w:tcW w:w="658" w:type="dxa"/>
            <w:tcBorders>
              <w:top w:val="single" w:sz="4" w:space="0" w:color="auto"/>
              <w:left w:val="nil"/>
              <w:bottom w:val="single" w:sz="4" w:space="0" w:color="auto"/>
              <w:right w:val="nil"/>
            </w:tcBorders>
            <w:vAlign w:val="center"/>
          </w:tcPr>
          <w:p w14:paraId="69D49C6C" w14:textId="77777777" w:rsidR="00627765" w:rsidRDefault="00627765" w:rsidP="005B3BC7">
            <w:pPr>
              <w:jc w:val="center"/>
            </w:pPr>
          </w:p>
        </w:tc>
        <w:tc>
          <w:tcPr>
            <w:tcW w:w="2634" w:type="dxa"/>
            <w:tcBorders>
              <w:top w:val="single" w:sz="4" w:space="0" w:color="auto"/>
              <w:left w:val="nil"/>
              <w:bottom w:val="nil"/>
              <w:right w:val="nil"/>
            </w:tcBorders>
            <w:vAlign w:val="center"/>
          </w:tcPr>
          <w:p w14:paraId="1C81CF13" w14:textId="77777777" w:rsidR="00627765" w:rsidRDefault="00627765" w:rsidP="005B3BC7"/>
        </w:tc>
        <w:tc>
          <w:tcPr>
            <w:tcW w:w="658" w:type="dxa"/>
            <w:tcBorders>
              <w:top w:val="single" w:sz="4" w:space="0" w:color="auto"/>
              <w:left w:val="nil"/>
              <w:bottom w:val="single" w:sz="4" w:space="0" w:color="auto"/>
              <w:right w:val="nil"/>
            </w:tcBorders>
            <w:vAlign w:val="center"/>
          </w:tcPr>
          <w:p w14:paraId="3AF1DEB3" w14:textId="77777777" w:rsidR="00627765" w:rsidRDefault="00627765" w:rsidP="005B3BC7">
            <w:pPr>
              <w:jc w:val="center"/>
            </w:pPr>
          </w:p>
        </w:tc>
        <w:tc>
          <w:tcPr>
            <w:tcW w:w="4430" w:type="dxa"/>
            <w:tcBorders>
              <w:top w:val="single" w:sz="4" w:space="0" w:color="auto"/>
              <w:left w:val="nil"/>
              <w:bottom w:val="nil"/>
              <w:right w:val="nil"/>
            </w:tcBorders>
            <w:vAlign w:val="center"/>
          </w:tcPr>
          <w:p w14:paraId="6BF947D9" w14:textId="77777777" w:rsidR="00627765" w:rsidRDefault="00627765" w:rsidP="005B3BC7"/>
        </w:tc>
      </w:tr>
      <w:tr w:rsidR="00627765" w14:paraId="198D0097" w14:textId="77777777" w:rsidTr="00627765">
        <w:tc>
          <w:tcPr>
            <w:tcW w:w="658" w:type="dxa"/>
            <w:tcBorders>
              <w:top w:val="single" w:sz="4" w:space="0" w:color="auto"/>
              <w:bottom w:val="single" w:sz="4" w:space="0" w:color="auto"/>
              <w:right w:val="single" w:sz="4" w:space="0" w:color="auto"/>
            </w:tcBorders>
            <w:vAlign w:val="center"/>
          </w:tcPr>
          <w:p w14:paraId="05F7B554" w14:textId="77777777" w:rsidR="00627765" w:rsidRDefault="00627765" w:rsidP="005B3BC7">
            <w:pPr>
              <w:jc w:val="center"/>
            </w:pPr>
          </w:p>
        </w:tc>
        <w:tc>
          <w:tcPr>
            <w:tcW w:w="2634" w:type="dxa"/>
            <w:tcBorders>
              <w:top w:val="nil"/>
              <w:left w:val="single" w:sz="4" w:space="0" w:color="auto"/>
              <w:bottom w:val="nil"/>
              <w:right w:val="single" w:sz="4" w:space="0" w:color="auto"/>
            </w:tcBorders>
            <w:vAlign w:val="center"/>
          </w:tcPr>
          <w:p w14:paraId="0AF41C01" w14:textId="3640E49D" w:rsidR="00627765" w:rsidRDefault="00627765" w:rsidP="005B3BC7">
            <w:r>
              <w:t>Female</w:t>
            </w:r>
          </w:p>
        </w:tc>
        <w:tc>
          <w:tcPr>
            <w:tcW w:w="658" w:type="dxa"/>
            <w:tcBorders>
              <w:top w:val="single" w:sz="4" w:space="0" w:color="auto"/>
              <w:left w:val="single" w:sz="4" w:space="0" w:color="auto"/>
              <w:bottom w:val="single" w:sz="4" w:space="0" w:color="auto"/>
              <w:right w:val="single" w:sz="4" w:space="0" w:color="auto"/>
            </w:tcBorders>
            <w:vAlign w:val="center"/>
          </w:tcPr>
          <w:p w14:paraId="51E30696" w14:textId="77777777" w:rsidR="00627765" w:rsidRDefault="00627765" w:rsidP="005B3BC7">
            <w:pPr>
              <w:jc w:val="center"/>
            </w:pPr>
          </w:p>
        </w:tc>
        <w:tc>
          <w:tcPr>
            <w:tcW w:w="4430" w:type="dxa"/>
            <w:tcBorders>
              <w:top w:val="nil"/>
              <w:left w:val="single" w:sz="4" w:space="0" w:color="auto"/>
              <w:bottom w:val="nil"/>
              <w:right w:val="nil"/>
            </w:tcBorders>
            <w:vAlign w:val="center"/>
          </w:tcPr>
          <w:p w14:paraId="0D80997D" w14:textId="63F6BC91" w:rsidR="00627765" w:rsidRDefault="00627765" w:rsidP="005B3BC7">
            <w:r>
              <w:t>Other</w:t>
            </w:r>
          </w:p>
        </w:tc>
      </w:tr>
      <w:tr w:rsidR="00627765" w14:paraId="6979C245" w14:textId="77777777" w:rsidTr="00627765">
        <w:tc>
          <w:tcPr>
            <w:tcW w:w="658" w:type="dxa"/>
            <w:tcBorders>
              <w:top w:val="single" w:sz="4" w:space="0" w:color="auto"/>
              <w:left w:val="nil"/>
              <w:bottom w:val="single" w:sz="4" w:space="0" w:color="auto"/>
              <w:right w:val="nil"/>
            </w:tcBorders>
            <w:vAlign w:val="center"/>
          </w:tcPr>
          <w:p w14:paraId="515C72D4" w14:textId="77777777" w:rsidR="00627765" w:rsidRDefault="00627765" w:rsidP="005B3BC7">
            <w:pPr>
              <w:jc w:val="center"/>
            </w:pPr>
          </w:p>
        </w:tc>
        <w:tc>
          <w:tcPr>
            <w:tcW w:w="2634" w:type="dxa"/>
            <w:tcBorders>
              <w:top w:val="nil"/>
              <w:left w:val="nil"/>
              <w:bottom w:val="nil"/>
              <w:right w:val="nil"/>
            </w:tcBorders>
            <w:vAlign w:val="center"/>
          </w:tcPr>
          <w:p w14:paraId="62ADFDEA" w14:textId="77777777" w:rsidR="00627765" w:rsidRDefault="00627765" w:rsidP="005B3BC7"/>
        </w:tc>
        <w:tc>
          <w:tcPr>
            <w:tcW w:w="658" w:type="dxa"/>
            <w:tcBorders>
              <w:top w:val="single" w:sz="4" w:space="0" w:color="auto"/>
              <w:left w:val="nil"/>
              <w:bottom w:val="single" w:sz="4" w:space="0" w:color="auto"/>
              <w:right w:val="nil"/>
            </w:tcBorders>
            <w:vAlign w:val="center"/>
          </w:tcPr>
          <w:p w14:paraId="47F2DE1D" w14:textId="77777777" w:rsidR="00627765" w:rsidRDefault="00627765" w:rsidP="005B3BC7">
            <w:pPr>
              <w:jc w:val="center"/>
            </w:pPr>
          </w:p>
        </w:tc>
        <w:tc>
          <w:tcPr>
            <w:tcW w:w="4430" w:type="dxa"/>
            <w:tcBorders>
              <w:top w:val="nil"/>
              <w:left w:val="nil"/>
              <w:bottom w:val="nil"/>
              <w:right w:val="nil"/>
            </w:tcBorders>
            <w:vAlign w:val="center"/>
          </w:tcPr>
          <w:p w14:paraId="4B3FCBC9" w14:textId="77777777" w:rsidR="00627765" w:rsidRDefault="00627765" w:rsidP="005B3BC7"/>
        </w:tc>
      </w:tr>
      <w:tr w:rsidR="00627765" w14:paraId="091F0FAD" w14:textId="77777777" w:rsidTr="00627765">
        <w:tc>
          <w:tcPr>
            <w:tcW w:w="658" w:type="dxa"/>
            <w:tcBorders>
              <w:top w:val="single" w:sz="4" w:space="0" w:color="auto"/>
              <w:bottom w:val="single" w:sz="4" w:space="0" w:color="auto"/>
              <w:right w:val="single" w:sz="4" w:space="0" w:color="auto"/>
            </w:tcBorders>
            <w:vAlign w:val="center"/>
          </w:tcPr>
          <w:p w14:paraId="7F1ED29D" w14:textId="77777777" w:rsidR="00627765" w:rsidRDefault="00627765" w:rsidP="005B3BC7">
            <w:pPr>
              <w:jc w:val="center"/>
            </w:pPr>
          </w:p>
        </w:tc>
        <w:tc>
          <w:tcPr>
            <w:tcW w:w="2634" w:type="dxa"/>
            <w:tcBorders>
              <w:top w:val="nil"/>
              <w:left w:val="single" w:sz="4" w:space="0" w:color="auto"/>
              <w:bottom w:val="nil"/>
              <w:right w:val="single" w:sz="4" w:space="0" w:color="auto"/>
            </w:tcBorders>
            <w:vAlign w:val="center"/>
          </w:tcPr>
          <w:p w14:paraId="5C82D369" w14:textId="666BD5AE" w:rsidR="00627765" w:rsidRDefault="00627765" w:rsidP="005B3BC7">
            <w:r>
              <w:t>Male</w:t>
            </w:r>
          </w:p>
        </w:tc>
        <w:tc>
          <w:tcPr>
            <w:tcW w:w="658" w:type="dxa"/>
            <w:tcBorders>
              <w:top w:val="single" w:sz="4" w:space="0" w:color="auto"/>
              <w:left w:val="single" w:sz="4" w:space="0" w:color="auto"/>
              <w:bottom w:val="single" w:sz="4" w:space="0" w:color="auto"/>
              <w:right w:val="single" w:sz="4" w:space="0" w:color="auto"/>
            </w:tcBorders>
            <w:vAlign w:val="center"/>
          </w:tcPr>
          <w:p w14:paraId="21F53F15" w14:textId="77777777" w:rsidR="00627765" w:rsidRDefault="00627765" w:rsidP="005B3BC7">
            <w:pPr>
              <w:jc w:val="center"/>
            </w:pPr>
          </w:p>
        </w:tc>
        <w:tc>
          <w:tcPr>
            <w:tcW w:w="4430" w:type="dxa"/>
            <w:tcBorders>
              <w:top w:val="nil"/>
              <w:left w:val="single" w:sz="4" w:space="0" w:color="auto"/>
              <w:bottom w:val="nil"/>
              <w:right w:val="nil"/>
            </w:tcBorders>
            <w:vAlign w:val="center"/>
          </w:tcPr>
          <w:p w14:paraId="5881DD99" w14:textId="6A11E55B" w:rsidR="00627765" w:rsidRDefault="00627765" w:rsidP="005B3BC7">
            <w:r>
              <w:t>Prefer not to say</w:t>
            </w:r>
          </w:p>
        </w:tc>
      </w:tr>
    </w:tbl>
    <w:p w14:paraId="2813963B" w14:textId="4C148AFD" w:rsidR="00627765" w:rsidRDefault="00627765" w:rsidP="00627765">
      <w:pPr>
        <w:pStyle w:val="AHPRASubhead"/>
        <w:spacing w:after="96"/>
        <w:jc w:val="both"/>
        <w:rPr>
          <w:rFonts w:cs="Arial"/>
        </w:rPr>
      </w:pPr>
    </w:p>
    <w:p w14:paraId="4B24E573" w14:textId="1D59510B" w:rsidR="00DB1A67" w:rsidRDefault="00DB1A67" w:rsidP="00627765">
      <w:pPr>
        <w:pStyle w:val="AHPRASubhead"/>
        <w:spacing w:after="96"/>
        <w:jc w:val="both"/>
        <w:rPr>
          <w:rFonts w:cs="Arial"/>
        </w:rPr>
      </w:pPr>
    </w:p>
    <w:p w14:paraId="0686D1DD" w14:textId="77777777" w:rsidR="00DB1A67" w:rsidRDefault="00DB1A67" w:rsidP="00627765">
      <w:pPr>
        <w:pStyle w:val="AHPRASubhead"/>
        <w:spacing w:after="96"/>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641"/>
        <w:gridCol w:w="664"/>
        <w:gridCol w:w="4412"/>
      </w:tblGrid>
      <w:tr w:rsidR="00627765" w14:paraId="7C559C09" w14:textId="77777777" w:rsidTr="00E607C8">
        <w:tc>
          <w:tcPr>
            <w:tcW w:w="8380" w:type="dxa"/>
            <w:gridSpan w:val="4"/>
            <w:tcBorders>
              <w:bottom w:val="single" w:sz="4" w:space="0" w:color="auto"/>
              <w:right w:val="single" w:sz="4" w:space="0" w:color="auto"/>
            </w:tcBorders>
            <w:shd w:val="clear" w:color="auto" w:fill="DAEEF3"/>
            <w:vAlign w:val="center"/>
          </w:tcPr>
          <w:p w14:paraId="12770DB5" w14:textId="011071F9" w:rsidR="00627765" w:rsidRDefault="00627765" w:rsidP="005B3BC7">
            <w:pPr>
              <w:spacing w:line="360" w:lineRule="auto"/>
            </w:pPr>
            <w:r>
              <w:rPr>
                <w:rFonts w:eastAsia="Calibri" w:cs="Arial"/>
                <w:b/>
                <w:sz w:val="20"/>
                <w:szCs w:val="20"/>
                <w:lang w:eastAsia="en-AU"/>
              </w:rPr>
              <w:t xml:space="preserve">Please select your age group </w:t>
            </w:r>
            <w:r>
              <w:rPr>
                <w:rFonts w:eastAsia="Calibri" w:cs="Arial"/>
                <w:i/>
                <w:sz w:val="16"/>
                <w:szCs w:val="20"/>
                <w:lang w:eastAsia="en-AU"/>
              </w:rPr>
              <w:t>(based on your last birthday</w:t>
            </w:r>
            <w:r w:rsidRPr="00A126EA">
              <w:rPr>
                <w:rFonts w:eastAsia="Calibri" w:cs="Arial"/>
                <w:i/>
                <w:sz w:val="16"/>
                <w:szCs w:val="20"/>
                <w:lang w:eastAsia="en-AU"/>
              </w:rPr>
              <w:t>)</w:t>
            </w:r>
          </w:p>
        </w:tc>
      </w:tr>
      <w:tr w:rsidR="00627765" w14:paraId="347FFAFB" w14:textId="77777777" w:rsidTr="00E607C8">
        <w:tc>
          <w:tcPr>
            <w:tcW w:w="663" w:type="dxa"/>
            <w:tcBorders>
              <w:top w:val="single" w:sz="4" w:space="0" w:color="auto"/>
              <w:left w:val="nil"/>
              <w:bottom w:val="single" w:sz="4" w:space="0" w:color="auto"/>
              <w:right w:val="nil"/>
            </w:tcBorders>
            <w:vAlign w:val="center"/>
          </w:tcPr>
          <w:p w14:paraId="7B5009D0" w14:textId="77777777" w:rsidR="00627765" w:rsidRDefault="00627765" w:rsidP="005B3BC7">
            <w:pPr>
              <w:jc w:val="center"/>
            </w:pPr>
          </w:p>
        </w:tc>
        <w:tc>
          <w:tcPr>
            <w:tcW w:w="2641" w:type="dxa"/>
            <w:tcBorders>
              <w:top w:val="single" w:sz="4" w:space="0" w:color="auto"/>
              <w:left w:val="nil"/>
              <w:bottom w:val="nil"/>
              <w:right w:val="nil"/>
            </w:tcBorders>
            <w:vAlign w:val="center"/>
          </w:tcPr>
          <w:p w14:paraId="48957D34" w14:textId="77777777" w:rsidR="00627765" w:rsidRDefault="00627765" w:rsidP="005B3BC7"/>
        </w:tc>
        <w:tc>
          <w:tcPr>
            <w:tcW w:w="664" w:type="dxa"/>
            <w:tcBorders>
              <w:top w:val="single" w:sz="4" w:space="0" w:color="auto"/>
              <w:left w:val="nil"/>
              <w:bottom w:val="single" w:sz="4" w:space="0" w:color="auto"/>
              <w:right w:val="nil"/>
            </w:tcBorders>
            <w:vAlign w:val="center"/>
          </w:tcPr>
          <w:p w14:paraId="29F10B7C" w14:textId="77777777" w:rsidR="00627765" w:rsidRDefault="00627765" w:rsidP="005B3BC7">
            <w:pPr>
              <w:jc w:val="center"/>
            </w:pPr>
          </w:p>
        </w:tc>
        <w:tc>
          <w:tcPr>
            <w:tcW w:w="4412" w:type="dxa"/>
            <w:tcBorders>
              <w:top w:val="single" w:sz="4" w:space="0" w:color="auto"/>
              <w:left w:val="nil"/>
              <w:bottom w:val="nil"/>
              <w:right w:val="nil"/>
            </w:tcBorders>
            <w:vAlign w:val="center"/>
          </w:tcPr>
          <w:p w14:paraId="1F52547D" w14:textId="77777777" w:rsidR="00627765" w:rsidRDefault="00627765" w:rsidP="005B3BC7"/>
        </w:tc>
      </w:tr>
      <w:tr w:rsidR="00627765" w14:paraId="329CBF0E" w14:textId="77777777" w:rsidTr="00E607C8">
        <w:tc>
          <w:tcPr>
            <w:tcW w:w="663" w:type="dxa"/>
            <w:tcBorders>
              <w:top w:val="single" w:sz="4" w:space="0" w:color="auto"/>
              <w:bottom w:val="single" w:sz="4" w:space="0" w:color="auto"/>
              <w:right w:val="single" w:sz="4" w:space="0" w:color="auto"/>
            </w:tcBorders>
            <w:vAlign w:val="center"/>
          </w:tcPr>
          <w:p w14:paraId="2CCC322C" w14:textId="77777777" w:rsidR="00627765" w:rsidRDefault="00627765" w:rsidP="005B3BC7">
            <w:pPr>
              <w:jc w:val="center"/>
            </w:pPr>
          </w:p>
        </w:tc>
        <w:tc>
          <w:tcPr>
            <w:tcW w:w="2641" w:type="dxa"/>
            <w:tcBorders>
              <w:top w:val="nil"/>
              <w:left w:val="single" w:sz="4" w:space="0" w:color="auto"/>
              <w:bottom w:val="nil"/>
              <w:right w:val="single" w:sz="4" w:space="0" w:color="auto"/>
            </w:tcBorders>
            <w:vAlign w:val="center"/>
          </w:tcPr>
          <w:p w14:paraId="30AD844C" w14:textId="1FBEDC07" w:rsidR="00627765" w:rsidRDefault="00627765" w:rsidP="005B3BC7">
            <w:r>
              <w:t>12 or under</w:t>
            </w:r>
          </w:p>
        </w:tc>
        <w:tc>
          <w:tcPr>
            <w:tcW w:w="664" w:type="dxa"/>
            <w:tcBorders>
              <w:top w:val="single" w:sz="4" w:space="0" w:color="auto"/>
              <w:left w:val="single" w:sz="4" w:space="0" w:color="auto"/>
              <w:bottom w:val="single" w:sz="4" w:space="0" w:color="auto"/>
              <w:right w:val="single" w:sz="4" w:space="0" w:color="auto"/>
            </w:tcBorders>
            <w:vAlign w:val="center"/>
          </w:tcPr>
          <w:p w14:paraId="0BB927F0" w14:textId="77777777" w:rsidR="00627765" w:rsidRDefault="00627765" w:rsidP="005B3BC7">
            <w:pPr>
              <w:jc w:val="center"/>
            </w:pPr>
          </w:p>
        </w:tc>
        <w:tc>
          <w:tcPr>
            <w:tcW w:w="4412" w:type="dxa"/>
            <w:tcBorders>
              <w:top w:val="nil"/>
              <w:left w:val="single" w:sz="4" w:space="0" w:color="auto"/>
              <w:bottom w:val="nil"/>
              <w:right w:val="nil"/>
            </w:tcBorders>
            <w:vAlign w:val="center"/>
          </w:tcPr>
          <w:p w14:paraId="593DCADF" w14:textId="79653690" w:rsidR="00627765" w:rsidRDefault="005B3BC7" w:rsidP="005B3BC7">
            <w:r>
              <w:t>45 – 54</w:t>
            </w:r>
          </w:p>
        </w:tc>
      </w:tr>
      <w:tr w:rsidR="00627765" w14:paraId="5E1CEF9B" w14:textId="77777777" w:rsidTr="004574D6">
        <w:tc>
          <w:tcPr>
            <w:tcW w:w="663" w:type="dxa"/>
            <w:tcBorders>
              <w:top w:val="single" w:sz="4" w:space="0" w:color="auto"/>
              <w:left w:val="nil"/>
              <w:bottom w:val="single" w:sz="4" w:space="0" w:color="auto"/>
              <w:right w:val="nil"/>
            </w:tcBorders>
            <w:vAlign w:val="center"/>
          </w:tcPr>
          <w:p w14:paraId="425A4118" w14:textId="77777777" w:rsidR="00627765" w:rsidRDefault="00627765" w:rsidP="005B3BC7">
            <w:pPr>
              <w:jc w:val="center"/>
            </w:pPr>
          </w:p>
        </w:tc>
        <w:tc>
          <w:tcPr>
            <w:tcW w:w="2641" w:type="dxa"/>
            <w:tcBorders>
              <w:top w:val="nil"/>
              <w:left w:val="nil"/>
              <w:bottom w:val="nil"/>
              <w:right w:val="nil"/>
            </w:tcBorders>
            <w:vAlign w:val="center"/>
          </w:tcPr>
          <w:p w14:paraId="1B801ABA" w14:textId="77777777" w:rsidR="00627765" w:rsidRDefault="00627765" w:rsidP="005B3BC7"/>
        </w:tc>
        <w:tc>
          <w:tcPr>
            <w:tcW w:w="664" w:type="dxa"/>
            <w:tcBorders>
              <w:top w:val="single" w:sz="4" w:space="0" w:color="auto"/>
              <w:left w:val="nil"/>
              <w:bottom w:val="single" w:sz="4" w:space="0" w:color="auto"/>
              <w:right w:val="nil"/>
            </w:tcBorders>
            <w:vAlign w:val="center"/>
          </w:tcPr>
          <w:p w14:paraId="1C8DFF5B" w14:textId="77777777" w:rsidR="00627765" w:rsidRDefault="00627765" w:rsidP="005B3BC7">
            <w:pPr>
              <w:jc w:val="center"/>
            </w:pPr>
          </w:p>
        </w:tc>
        <w:tc>
          <w:tcPr>
            <w:tcW w:w="4412" w:type="dxa"/>
            <w:tcBorders>
              <w:top w:val="nil"/>
              <w:left w:val="nil"/>
              <w:bottom w:val="nil"/>
              <w:right w:val="nil"/>
            </w:tcBorders>
            <w:vAlign w:val="center"/>
          </w:tcPr>
          <w:p w14:paraId="0E89F8DD" w14:textId="77777777" w:rsidR="00627765" w:rsidRDefault="00627765" w:rsidP="005B3BC7"/>
        </w:tc>
      </w:tr>
      <w:tr w:rsidR="00627765" w14:paraId="2E7DF53C" w14:textId="77777777" w:rsidTr="004574D6">
        <w:tc>
          <w:tcPr>
            <w:tcW w:w="663" w:type="dxa"/>
            <w:tcBorders>
              <w:top w:val="single" w:sz="4" w:space="0" w:color="auto"/>
              <w:bottom w:val="single" w:sz="4" w:space="0" w:color="auto"/>
              <w:right w:val="single" w:sz="4" w:space="0" w:color="auto"/>
            </w:tcBorders>
            <w:vAlign w:val="center"/>
          </w:tcPr>
          <w:p w14:paraId="1720E56D" w14:textId="77777777" w:rsidR="00627765" w:rsidRDefault="00627765" w:rsidP="005B3BC7">
            <w:pPr>
              <w:jc w:val="center"/>
            </w:pPr>
          </w:p>
        </w:tc>
        <w:tc>
          <w:tcPr>
            <w:tcW w:w="2641" w:type="dxa"/>
            <w:tcBorders>
              <w:top w:val="nil"/>
              <w:left w:val="single" w:sz="4" w:space="0" w:color="auto"/>
              <w:bottom w:val="nil"/>
              <w:right w:val="single" w:sz="4" w:space="0" w:color="auto"/>
            </w:tcBorders>
            <w:vAlign w:val="center"/>
          </w:tcPr>
          <w:p w14:paraId="640E5173" w14:textId="5773AE3D" w:rsidR="00627765" w:rsidRDefault="00627765" w:rsidP="005B3BC7">
            <w:r>
              <w:t>13 - 18</w:t>
            </w:r>
          </w:p>
        </w:tc>
        <w:tc>
          <w:tcPr>
            <w:tcW w:w="664" w:type="dxa"/>
            <w:tcBorders>
              <w:top w:val="single" w:sz="4" w:space="0" w:color="auto"/>
              <w:left w:val="single" w:sz="4" w:space="0" w:color="auto"/>
              <w:bottom w:val="single" w:sz="4" w:space="0" w:color="auto"/>
              <w:right w:val="single" w:sz="4" w:space="0" w:color="auto"/>
            </w:tcBorders>
            <w:vAlign w:val="center"/>
          </w:tcPr>
          <w:p w14:paraId="1457943A" w14:textId="77777777" w:rsidR="00627765" w:rsidRDefault="00627765" w:rsidP="005B3BC7">
            <w:pPr>
              <w:jc w:val="center"/>
            </w:pPr>
          </w:p>
        </w:tc>
        <w:tc>
          <w:tcPr>
            <w:tcW w:w="4412" w:type="dxa"/>
            <w:tcBorders>
              <w:top w:val="nil"/>
              <w:left w:val="single" w:sz="4" w:space="0" w:color="auto"/>
              <w:bottom w:val="nil"/>
              <w:right w:val="nil"/>
            </w:tcBorders>
            <w:vAlign w:val="center"/>
          </w:tcPr>
          <w:p w14:paraId="7EDE3AAD" w14:textId="13897D4E" w:rsidR="00627765" w:rsidRDefault="00E607C8" w:rsidP="005B3BC7">
            <w:r>
              <w:t>55 – 64</w:t>
            </w:r>
          </w:p>
        </w:tc>
      </w:tr>
      <w:tr w:rsidR="00627765" w14:paraId="0AD3432C" w14:textId="77777777" w:rsidTr="004574D6">
        <w:tc>
          <w:tcPr>
            <w:tcW w:w="663" w:type="dxa"/>
            <w:tcBorders>
              <w:top w:val="single" w:sz="4" w:space="0" w:color="auto"/>
              <w:left w:val="nil"/>
              <w:bottom w:val="single" w:sz="4" w:space="0" w:color="auto"/>
              <w:right w:val="nil"/>
            </w:tcBorders>
            <w:vAlign w:val="center"/>
          </w:tcPr>
          <w:p w14:paraId="3135D856" w14:textId="77777777" w:rsidR="00627765" w:rsidRDefault="00627765" w:rsidP="005B3BC7">
            <w:pPr>
              <w:jc w:val="center"/>
            </w:pPr>
          </w:p>
        </w:tc>
        <w:tc>
          <w:tcPr>
            <w:tcW w:w="2641" w:type="dxa"/>
            <w:tcBorders>
              <w:top w:val="nil"/>
              <w:left w:val="nil"/>
              <w:bottom w:val="nil"/>
              <w:right w:val="nil"/>
            </w:tcBorders>
            <w:vAlign w:val="center"/>
          </w:tcPr>
          <w:p w14:paraId="79B93767" w14:textId="77777777" w:rsidR="00627765" w:rsidRDefault="00627765" w:rsidP="005B3BC7"/>
        </w:tc>
        <w:tc>
          <w:tcPr>
            <w:tcW w:w="664" w:type="dxa"/>
            <w:tcBorders>
              <w:top w:val="single" w:sz="4" w:space="0" w:color="auto"/>
              <w:left w:val="nil"/>
              <w:bottom w:val="single" w:sz="4" w:space="0" w:color="auto"/>
              <w:right w:val="nil"/>
            </w:tcBorders>
            <w:vAlign w:val="center"/>
          </w:tcPr>
          <w:p w14:paraId="518F544A" w14:textId="77777777" w:rsidR="00627765" w:rsidRDefault="00627765" w:rsidP="005B3BC7">
            <w:pPr>
              <w:jc w:val="center"/>
            </w:pPr>
          </w:p>
        </w:tc>
        <w:tc>
          <w:tcPr>
            <w:tcW w:w="4412" w:type="dxa"/>
            <w:tcBorders>
              <w:top w:val="nil"/>
              <w:left w:val="nil"/>
              <w:bottom w:val="nil"/>
              <w:right w:val="nil"/>
            </w:tcBorders>
            <w:vAlign w:val="center"/>
          </w:tcPr>
          <w:p w14:paraId="02A18E0D" w14:textId="77777777" w:rsidR="00627765" w:rsidRDefault="00627765" w:rsidP="005B3BC7"/>
        </w:tc>
      </w:tr>
      <w:tr w:rsidR="00627765" w14:paraId="28B0AF09" w14:textId="77777777" w:rsidTr="004574D6">
        <w:tc>
          <w:tcPr>
            <w:tcW w:w="663" w:type="dxa"/>
            <w:tcBorders>
              <w:top w:val="single" w:sz="4" w:space="0" w:color="auto"/>
              <w:bottom w:val="single" w:sz="4" w:space="0" w:color="auto"/>
              <w:right w:val="single" w:sz="4" w:space="0" w:color="auto"/>
            </w:tcBorders>
            <w:vAlign w:val="center"/>
          </w:tcPr>
          <w:p w14:paraId="65C4962C" w14:textId="77777777" w:rsidR="00627765" w:rsidRDefault="00627765" w:rsidP="005B3BC7">
            <w:pPr>
              <w:jc w:val="center"/>
            </w:pPr>
          </w:p>
        </w:tc>
        <w:tc>
          <w:tcPr>
            <w:tcW w:w="2641" w:type="dxa"/>
            <w:tcBorders>
              <w:top w:val="nil"/>
              <w:left w:val="single" w:sz="4" w:space="0" w:color="auto"/>
              <w:bottom w:val="nil"/>
              <w:right w:val="single" w:sz="4" w:space="0" w:color="auto"/>
            </w:tcBorders>
            <w:vAlign w:val="center"/>
          </w:tcPr>
          <w:p w14:paraId="41C206BE" w14:textId="69632228" w:rsidR="00627765" w:rsidRDefault="00627765" w:rsidP="005B3BC7">
            <w:r>
              <w:t>19 - 24</w:t>
            </w:r>
          </w:p>
        </w:tc>
        <w:tc>
          <w:tcPr>
            <w:tcW w:w="664" w:type="dxa"/>
            <w:tcBorders>
              <w:top w:val="single" w:sz="4" w:space="0" w:color="auto"/>
              <w:left w:val="single" w:sz="4" w:space="0" w:color="auto"/>
              <w:bottom w:val="single" w:sz="4" w:space="0" w:color="auto"/>
              <w:right w:val="single" w:sz="4" w:space="0" w:color="auto"/>
            </w:tcBorders>
            <w:vAlign w:val="center"/>
          </w:tcPr>
          <w:p w14:paraId="4B897FBD" w14:textId="77777777" w:rsidR="00627765" w:rsidRDefault="00627765" w:rsidP="005B3BC7">
            <w:pPr>
              <w:jc w:val="center"/>
            </w:pPr>
          </w:p>
        </w:tc>
        <w:tc>
          <w:tcPr>
            <w:tcW w:w="4412" w:type="dxa"/>
            <w:tcBorders>
              <w:top w:val="nil"/>
              <w:left w:val="single" w:sz="4" w:space="0" w:color="auto"/>
              <w:bottom w:val="nil"/>
              <w:right w:val="nil"/>
            </w:tcBorders>
            <w:vAlign w:val="center"/>
          </w:tcPr>
          <w:p w14:paraId="74F651E5" w14:textId="1745E8A5" w:rsidR="00627765" w:rsidRDefault="00E607C8" w:rsidP="005B3BC7">
            <w:r>
              <w:t>65 - 74</w:t>
            </w:r>
          </w:p>
        </w:tc>
      </w:tr>
      <w:tr w:rsidR="00B52FED" w14:paraId="0C9C9CB5" w14:textId="77777777" w:rsidTr="004574D6">
        <w:tc>
          <w:tcPr>
            <w:tcW w:w="663" w:type="dxa"/>
            <w:tcBorders>
              <w:top w:val="single" w:sz="4" w:space="0" w:color="auto"/>
              <w:left w:val="nil"/>
              <w:bottom w:val="single" w:sz="4" w:space="0" w:color="auto"/>
              <w:right w:val="nil"/>
            </w:tcBorders>
            <w:vAlign w:val="center"/>
          </w:tcPr>
          <w:p w14:paraId="62057DEC" w14:textId="77777777" w:rsidR="00B52FED" w:rsidRDefault="00B52FED" w:rsidP="005B3BC7">
            <w:pPr>
              <w:jc w:val="center"/>
            </w:pPr>
          </w:p>
        </w:tc>
        <w:tc>
          <w:tcPr>
            <w:tcW w:w="2641" w:type="dxa"/>
            <w:tcBorders>
              <w:top w:val="nil"/>
              <w:left w:val="nil"/>
              <w:bottom w:val="nil"/>
              <w:right w:val="nil"/>
            </w:tcBorders>
            <w:vAlign w:val="center"/>
          </w:tcPr>
          <w:p w14:paraId="07BCBA81" w14:textId="77777777" w:rsidR="00B52FED" w:rsidRDefault="00B52FED" w:rsidP="005B3BC7"/>
        </w:tc>
        <w:tc>
          <w:tcPr>
            <w:tcW w:w="664" w:type="dxa"/>
            <w:tcBorders>
              <w:top w:val="single" w:sz="4" w:space="0" w:color="auto"/>
              <w:left w:val="nil"/>
              <w:bottom w:val="single" w:sz="4" w:space="0" w:color="auto"/>
              <w:right w:val="nil"/>
            </w:tcBorders>
            <w:vAlign w:val="center"/>
          </w:tcPr>
          <w:p w14:paraId="6E4B8C53" w14:textId="77777777" w:rsidR="00B52FED" w:rsidRDefault="00B52FED" w:rsidP="005B3BC7">
            <w:pPr>
              <w:jc w:val="center"/>
            </w:pPr>
          </w:p>
        </w:tc>
        <w:tc>
          <w:tcPr>
            <w:tcW w:w="4412" w:type="dxa"/>
            <w:tcBorders>
              <w:top w:val="nil"/>
              <w:left w:val="nil"/>
              <w:bottom w:val="nil"/>
              <w:right w:val="nil"/>
            </w:tcBorders>
            <w:vAlign w:val="center"/>
          </w:tcPr>
          <w:p w14:paraId="63534576" w14:textId="77777777" w:rsidR="00B52FED" w:rsidRDefault="00B52FED" w:rsidP="005B3BC7"/>
        </w:tc>
      </w:tr>
      <w:tr w:rsidR="00B52FED" w14:paraId="778EC141" w14:textId="77777777" w:rsidTr="00B52FED">
        <w:tc>
          <w:tcPr>
            <w:tcW w:w="663" w:type="dxa"/>
            <w:tcBorders>
              <w:top w:val="single" w:sz="4" w:space="0" w:color="auto"/>
              <w:bottom w:val="single" w:sz="4" w:space="0" w:color="auto"/>
              <w:right w:val="single" w:sz="4" w:space="0" w:color="auto"/>
            </w:tcBorders>
            <w:vAlign w:val="center"/>
          </w:tcPr>
          <w:p w14:paraId="6C78A2CA" w14:textId="77777777" w:rsidR="00B52FED" w:rsidRDefault="00B52FED" w:rsidP="005B3BC7">
            <w:pPr>
              <w:jc w:val="center"/>
            </w:pPr>
          </w:p>
        </w:tc>
        <w:tc>
          <w:tcPr>
            <w:tcW w:w="2641" w:type="dxa"/>
            <w:tcBorders>
              <w:top w:val="nil"/>
              <w:left w:val="single" w:sz="4" w:space="0" w:color="auto"/>
              <w:bottom w:val="nil"/>
              <w:right w:val="single" w:sz="4" w:space="0" w:color="auto"/>
            </w:tcBorders>
            <w:vAlign w:val="center"/>
          </w:tcPr>
          <w:p w14:paraId="6B0A0F53" w14:textId="7F010DBD" w:rsidR="00B52FED" w:rsidRDefault="00B52FED" w:rsidP="005B3BC7">
            <w:r>
              <w:t>25 - 34</w:t>
            </w:r>
          </w:p>
        </w:tc>
        <w:tc>
          <w:tcPr>
            <w:tcW w:w="664" w:type="dxa"/>
            <w:tcBorders>
              <w:top w:val="single" w:sz="4" w:space="0" w:color="auto"/>
              <w:left w:val="single" w:sz="4" w:space="0" w:color="auto"/>
              <w:bottom w:val="single" w:sz="4" w:space="0" w:color="auto"/>
              <w:right w:val="single" w:sz="4" w:space="0" w:color="auto"/>
            </w:tcBorders>
            <w:vAlign w:val="center"/>
          </w:tcPr>
          <w:p w14:paraId="7BFACB60" w14:textId="77777777" w:rsidR="00B52FED" w:rsidRDefault="00B52FED" w:rsidP="005B3BC7">
            <w:pPr>
              <w:jc w:val="center"/>
            </w:pPr>
          </w:p>
        </w:tc>
        <w:tc>
          <w:tcPr>
            <w:tcW w:w="4412" w:type="dxa"/>
            <w:tcBorders>
              <w:top w:val="nil"/>
              <w:left w:val="single" w:sz="4" w:space="0" w:color="auto"/>
              <w:bottom w:val="nil"/>
              <w:right w:val="nil"/>
            </w:tcBorders>
            <w:vAlign w:val="center"/>
          </w:tcPr>
          <w:p w14:paraId="5F591530" w14:textId="066FBBFF" w:rsidR="00B52FED" w:rsidRDefault="00B52FED" w:rsidP="005B3BC7">
            <w:r>
              <w:t>75 and over</w:t>
            </w:r>
          </w:p>
        </w:tc>
      </w:tr>
      <w:tr w:rsidR="00B52FED" w14:paraId="0363F1AC" w14:textId="77777777" w:rsidTr="00B52FED">
        <w:tc>
          <w:tcPr>
            <w:tcW w:w="663" w:type="dxa"/>
            <w:tcBorders>
              <w:top w:val="single" w:sz="4" w:space="0" w:color="auto"/>
              <w:left w:val="nil"/>
              <w:bottom w:val="single" w:sz="4" w:space="0" w:color="auto"/>
              <w:right w:val="nil"/>
            </w:tcBorders>
            <w:vAlign w:val="center"/>
          </w:tcPr>
          <w:p w14:paraId="26CFA9C2" w14:textId="77777777" w:rsidR="00B52FED" w:rsidRDefault="00B52FED" w:rsidP="005B3BC7">
            <w:pPr>
              <w:jc w:val="center"/>
            </w:pPr>
          </w:p>
        </w:tc>
        <w:tc>
          <w:tcPr>
            <w:tcW w:w="2641" w:type="dxa"/>
            <w:tcBorders>
              <w:top w:val="nil"/>
              <w:left w:val="nil"/>
              <w:bottom w:val="nil"/>
              <w:right w:val="nil"/>
            </w:tcBorders>
            <w:vAlign w:val="center"/>
          </w:tcPr>
          <w:p w14:paraId="07B04E2C" w14:textId="77777777" w:rsidR="00B52FED" w:rsidRDefault="00B52FED" w:rsidP="005B3BC7"/>
        </w:tc>
        <w:tc>
          <w:tcPr>
            <w:tcW w:w="664" w:type="dxa"/>
            <w:tcBorders>
              <w:top w:val="single" w:sz="4" w:space="0" w:color="auto"/>
              <w:left w:val="nil"/>
              <w:bottom w:val="single" w:sz="4" w:space="0" w:color="auto"/>
              <w:right w:val="nil"/>
            </w:tcBorders>
            <w:vAlign w:val="center"/>
          </w:tcPr>
          <w:p w14:paraId="11B3A788" w14:textId="77777777" w:rsidR="00B52FED" w:rsidRDefault="00B52FED" w:rsidP="005B3BC7">
            <w:pPr>
              <w:jc w:val="center"/>
            </w:pPr>
          </w:p>
        </w:tc>
        <w:tc>
          <w:tcPr>
            <w:tcW w:w="4412" w:type="dxa"/>
            <w:tcBorders>
              <w:top w:val="nil"/>
              <w:left w:val="nil"/>
              <w:bottom w:val="nil"/>
              <w:right w:val="nil"/>
            </w:tcBorders>
            <w:vAlign w:val="center"/>
          </w:tcPr>
          <w:p w14:paraId="342ED311" w14:textId="77777777" w:rsidR="00B52FED" w:rsidRDefault="00B52FED" w:rsidP="005B3BC7"/>
        </w:tc>
      </w:tr>
      <w:tr w:rsidR="00B52FED" w14:paraId="4CC75C4A" w14:textId="77777777" w:rsidTr="00B52FED">
        <w:tc>
          <w:tcPr>
            <w:tcW w:w="663" w:type="dxa"/>
            <w:tcBorders>
              <w:top w:val="single" w:sz="4" w:space="0" w:color="auto"/>
              <w:bottom w:val="single" w:sz="4" w:space="0" w:color="auto"/>
              <w:right w:val="single" w:sz="4" w:space="0" w:color="auto"/>
            </w:tcBorders>
            <w:vAlign w:val="center"/>
          </w:tcPr>
          <w:p w14:paraId="7DD6BE0F" w14:textId="77777777" w:rsidR="00B52FED" w:rsidRDefault="00B52FED" w:rsidP="005B3BC7">
            <w:pPr>
              <w:jc w:val="center"/>
            </w:pPr>
          </w:p>
        </w:tc>
        <w:tc>
          <w:tcPr>
            <w:tcW w:w="2641" w:type="dxa"/>
            <w:tcBorders>
              <w:top w:val="nil"/>
              <w:left w:val="single" w:sz="4" w:space="0" w:color="auto"/>
              <w:bottom w:val="nil"/>
              <w:right w:val="single" w:sz="4" w:space="0" w:color="auto"/>
            </w:tcBorders>
            <w:vAlign w:val="center"/>
          </w:tcPr>
          <w:p w14:paraId="32463133" w14:textId="08C74483" w:rsidR="00B52FED" w:rsidRDefault="00B52FED" w:rsidP="005B3BC7">
            <w:r>
              <w:t>35 - 44</w:t>
            </w:r>
          </w:p>
        </w:tc>
        <w:tc>
          <w:tcPr>
            <w:tcW w:w="664" w:type="dxa"/>
            <w:tcBorders>
              <w:top w:val="single" w:sz="4" w:space="0" w:color="auto"/>
              <w:left w:val="single" w:sz="4" w:space="0" w:color="auto"/>
              <w:bottom w:val="single" w:sz="4" w:space="0" w:color="auto"/>
              <w:right w:val="single" w:sz="4" w:space="0" w:color="auto"/>
            </w:tcBorders>
            <w:vAlign w:val="center"/>
          </w:tcPr>
          <w:p w14:paraId="49DA2CCC" w14:textId="77777777" w:rsidR="00B52FED" w:rsidRDefault="00B52FED" w:rsidP="005B3BC7">
            <w:pPr>
              <w:jc w:val="center"/>
            </w:pPr>
          </w:p>
        </w:tc>
        <w:tc>
          <w:tcPr>
            <w:tcW w:w="4412" w:type="dxa"/>
            <w:tcBorders>
              <w:top w:val="nil"/>
              <w:left w:val="single" w:sz="4" w:space="0" w:color="auto"/>
              <w:bottom w:val="nil"/>
              <w:right w:val="nil"/>
            </w:tcBorders>
            <w:vAlign w:val="center"/>
          </w:tcPr>
          <w:p w14:paraId="51F55B96" w14:textId="15887FA9" w:rsidR="00B52FED" w:rsidRDefault="00B52FED" w:rsidP="005B3BC7">
            <w:r>
              <w:t>Prefer not to say</w:t>
            </w:r>
          </w:p>
        </w:tc>
      </w:tr>
    </w:tbl>
    <w:p w14:paraId="7AC249C8" w14:textId="67E9DD58" w:rsidR="002969CA" w:rsidRDefault="002969CA" w:rsidP="002969CA">
      <w:pPr>
        <w:pStyle w:val="AHPRASubhead"/>
        <w:spacing w:after="96"/>
        <w:jc w:val="both"/>
        <w:rPr>
          <w:rFonts w:cs="Arial"/>
        </w:rPr>
      </w:pPr>
    </w:p>
    <w:p w14:paraId="54144E0D" w14:textId="253B69B2" w:rsidR="00DB1A67" w:rsidRDefault="00DB1A67" w:rsidP="002969CA">
      <w:pPr>
        <w:pStyle w:val="AHPRASubhead"/>
        <w:spacing w:after="96"/>
        <w:jc w:val="both"/>
        <w:rPr>
          <w:rFonts w:cs="Arial"/>
        </w:rPr>
      </w:pPr>
    </w:p>
    <w:p w14:paraId="73529B04" w14:textId="77777777" w:rsidR="00DB1A67" w:rsidRDefault="00DB1A67" w:rsidP="002969CA">
      <w:pPr>
        <w:pStyle w:val="AHPRASubhead"/>
        <w:spacing w:after="96"/>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658"/>
        <w:gridCol w:w="650"/>
        <w:gridCol w:w="4422"/>
      </w:tblGrid>
      <w:tr w:rsidR="002969CA" w14:paraId="22A2E2E9" w14:textId="77777777" w:rsidTr="002969CA">
        <w:tc>
          <w:tcPr>
            <w:tcW w:w="8380" w:type="dxa"/>
            <w:gridSpan w:val="4"/>
            <w:tcBorders>
              <w:bottom w:val="single" w:sz="4" w:space="0" w:color="auto"/>
              <w:right w:val="single" w:sz="4" w:space="0" w:color="auto"/>
            </w:tcBorders>
            <w:shd w:val="clear" w:color="auto" w:fill="DAEEF3"/>
            <w:vAlign w:val="center"/>
          </w:tcPr>
          <w:p w14:paraId="0A95747F" w14:textId="022E6F39" w:rsidR="002969CA" w:rsidRDefault="002969CA" w:rsidP="00D92E5A">
            <w:pPr>
              <w:spacing w:line="360" w:lineRule="auto"/>
            </w:pPr>
            <w:r>
              <w:rPr>
                <w:rFonts w:eastAsia="Calibri" w:cs="Arial"/>
                <w:b/>
                <w:sz w:val="20"/>
                <w:szCs w:val="20"/>
                <w:lang w:eastAsia="en-AU"/>
              </w:rPr>
              <w:t xml:space="preserve">County of residence </w:t>
            </w:r>
            <w:r>
              <w:rPr>
                <w:rFonts w:eastAsia="Calibri" w:cs="Arial"/>
                <w:i/>
                <w:sz w:val="16"/>
                <w:szCs w:val="20"/>
                <w:lang w:eastAsia="en-AU"/>
              </w:rPr>
              <w:t>(optional</w:t>
            </w:r>
            <w:r w:rsidRPr="00A126EA">
              <w:rPr>
                <w:rFonts w:eastAsia="Calibri" w:cs="Arial"/>
                <w:i/>
                <w:sz w:val="16"/>
                <w:szCs w:val="20"/>
                <w:lang w:eastAsia="en-AU"/>
              </w:rPr>
              <w:t>)</w:t>
            </w:r>
          </w:p>
        </w:tc>
      </w:tr>
      <w:tr w:rsidR="002969CA" w14:paraId="55A5C54F" w14:textId="77777777" w:rsidTr="002969CA">
        <w:tc>
          <w:tcPr>
            <w:tcW w:w="650" w:type="dxa"/>
            <w:tcBorders>
              <w:top w:val="single" w:sz="4" w:space="0" w:color="auto"/>
              <w:left w:val="nil"/>
              <w:bottom w:val="single" w:sz="4" w:space="0" w:color="auto"/>
              <w:right w:val="nil"/>
            </w:tcBorders>
            <w:vAlign w:val="center"/>
          </w:tcPr>
          <w:p w14:paraId="5DE7D604" w14:textId="77777777" w:rsidR="002969CA" w:rsidRDefault="002969CA" w:rsidP="00D92E5A">
            <w:pPr>
              <w:jc w:val="center"/>
            </w:pPr>
          </w:p>
        </w:tc>
        <w:tc>
          <w:tcPr>
            <w:tcW w:w="2658" w:type="dxa"/>
            <w:tcBorders>
              <w:top w:val="single" w:sz="4" w:space="0" w:color="auto"/>
              <w:left w:val="nil"/>
              <w:bottom w:val="nil"/>
              <w:right w:val="nil"/>
            </w:tcBorders>
            <w:vAlign w:val="center"/>
          </w:tcPr>
          <w:p w14:paraId="220A3B56" w14:textId="77777777" w:rsidR="002969CA" w:rsidRDefault="002969CA" w:rsidP="00D92E5A"/>
        </w:tc>
        <w:tc>
          <w:tcPr>
            <w:tcW w:w="650" w:type="dxa"/>
            <w:tcBorders>
              <w:top w:val="single" w:sz="4" w:space="0" w:color="auto"/>
              <w:left w:val="nil"/>
              <w:bottom w:val="single" w:sz="4" w:space="0" w:color="auto"/>
              <w:right w:val="nil"/>
            </w:tcBorders>
            <w:vAlign w:val="center"/>
          </w:tcPr>
          <w:p w14:paraId="7D930A96" w14:textId="77777777" w:rsidR="002969CA" w:rsidRDefault="002969CA" w:rsidP="00D92E5A">
            <w:pPr>
              <w:jc w:val="center"/>
            </w:pPr>
          </w:p>
        </w:tc>
        <w:tc>
          <w:tcPr>
            <w:tcW w:w="4422" w:type="dxa"/>
            <w:tcBorders>
              <w:top w:val="single" w:sz="4" w:space="0" w:color="auto"/>
              <w:left w:val="nil"/>
              <w:bottom w:val="nil"/>
              <w:right w:val="nil"/>
            </w:tcBorders>
            <w:vAlign w:val="center"/>
          </w:tcPr>
          <w:p w14:paraId="0D0A0D1D" w14:textId="77777777" w:rsidR="002969CA" w:rsidRDefault="002969CA" w:rsidP="00D92E5A"/>
        </w:tc>
      </w:tr>
      <w:tr w:rsidR="00DB1A67" w14:paraId="3056E48D" w14:textId="77777777" w:rsidTr="00E736FE">
        <w:trPr>
          <w:trHeight w:val="578"/>
        </w:trPr>
        <w:tc>
          <w:tcPr>
            <w:tcW w:w="8380" w:type="dxa"/>
            <w:gridSpan w:val="4"/>
            <w:tcBorders>
              <w:top w:val="single" w:sz="4" w:space="0" w:color="auto"/>
              <w:left w:val="single" w:sz="4" w:space="0" w:color="auto"/>
              <w:bottom w:val="single" w:sz="4" w:space="0" w:color="auto"/>
              <w:right w:val="single" w:sz="4" w:space="0" w:color="auto"/>
            </w:tcBorders>
            <w:vAlign w:val="center"/>
          </w:tcPr>
          <w:p w14:paraId="7EEEF5C1" w14:textId="77777777" w:rsidR="00DB1A67" w:rsidRDefault="00DB1A67" w:rsidP="00D92E5A"/>
        </w:tc>
      </w:tr>
    </w:tbl>
    <w:p w14:paraId="2726E6CA" w14:textId="487E98F8" w:rsidR="0037185B" w:rsidRDefault="0037185B" w:rsidP="005142A1">
      <w:pPr>
        <w:pStyle w:val="AHPRASubhead"/>
        <w:spacing w:before="240" w:after="96"/>
        <w:jc w:val="both"/>
        <w:rPr>
          <w:rFonts w:cs="Arial"/>
        </w:rPr>
      </w:pPr>
    </w:p>
    <w:p w14:paraId="3BBF3E1B" w14:textId="77777777" w:rsidR="00DB1A67" w:rsidRDefault="00DB1A67" w:rsidP="005142A1">
      <w:pPr>
        <w:pStyle w:val="AHPRASubhead"/>
        <w:spacing w:before="240" w:after="96"/>
        <w:jc w:val="both"/>
        <w:rPr>
          <w:rFonts w:cs="Arial"/>
        </w:rPr>
      </w:pPr>
    </w:p>
    <w:p w14:paraId="47A417F2" w14:textId="77777777" w:rsidR="002969CA" w:rsidRDefault="002969CA" w:rsidP="002969CA">
      <w:pPr>
        <w:pStyle w:val="AHPRASubhead"/>
        <w:spacing w:after="96"/>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658"/>
        <w:gridCol w:w="650"/>
        <w:gridCol w:w="4422"/>
      </w:tblGrid>
      <w:tr w:rsidR="002969CA" w14:paraId="5306A275" w14:textId="77777777" w:rsidTr="00DB1A67">
        <w:tc>
          <w:tcPr>
            <w:tcW w:w="8380" w:type="dxa"/>
            <w:gridSpan w:val="4"/>
            <w:tcBorders>
              <w:bottom w:val="single" w:sz="4" w:space="0" w:color="auto"/>
              <w:right w:val="single" w:sz="4" w:space="0" w:color="auto"/>
            </w:tcBorders>
            <w:shd w:val="clear" w:color="auto" w:fill="DAEEF3"/>
            <w:vAlign w:val="center"/>
          </w:tcPr>
          <w:p w14:paraId="7D377168" w14:textId="77777777" w:rsidR="002969CA" w:rsidRDefault="002969CA" w:rsidP="00D92E5A">
            <w:pPr>
              <w:spacing w:line="360" w:lineRule="auto"/>
            </w:pPr>
            <w:r w:rsidRPr="00A126EA">
              <w:rPr>
                <w:rFonts w:eastAsia="Calibri" w:cs="Arial"/>
                <w:b/>
                <w:sz w:val="20"/>
                <w:szCs w:val="20"/>
                <w:lang w:eastAsia="en-AU"/>
              </w:rPr>
              <w:lastRenderedPageBreak/>
              <w:t>Sector</w:t>
            </w:r>
            <w:r>
              <w:rPr>
                <w:rFonts w:eastAsia="Calibri" w:cs="Arial"/>
                <w:b/>
                <w:sz w:val="20"/>
                <w:szCs w:val="20"/>
                <w:lang w:eastAsia="en-AU"/>
              </w:rPr>
              <w:t xml:space="preserve"> </w:t>
            </w:r>
            <w:r w:rsidRPr="00A126EA">
              <w:rPr>
                <w:rFonts w:eastAsia="Calibri" w:cs="Arial"/>
                <w:i/>
                <w:sz w:val="16"/>
                <w:szCs w:val="20"/>
                <w:lang w:eastAsia="en-AU"/>
              </w:rPr>
              <w:t>(Please place an X in the appropriate box)</w:t>
            </w:r>
          </w:p>
        </w:tc>
      </w:tr>
      <w:tr w:rsidR="002969CA" w14:paraId="62B0F3D3" w14:textId="77777777" w:rsidTr="00DB1A67">
        <w:tc>
          <w:tcPr>
            <w:tcW w:w="650" w:type="dxa"/>
            <w:tcBorders>
              <w:top w:val="single" w:sz="4" w:space="0" w:color="auto"/>
              <w:left w:val="nil"/>
              <w:bottom w:val="single" w:sz="4" w:space="0" w:color="auto"/>
              <w:right w:val="nil"/>
            </w:tcBorders>
            <w:vAlign w:val="center"/>
          </w:tcPr>
          <w:p w14:paraId="40935020" w14:textId="77777777" w:rsidR="002969CA" w:rsidRDefault="002969CA" w:rsidP="00D92E5A">
            <w:pPr>
              <w:jc w:val="center"/>
            </w:pPr>
          </w:p>
        </w:tc>
        <w:tc>
          <w:tcPr>
            <w:tcW w:w="2658" w:type="dxa"/>
            <w:tcBorders>
              <w:top w:val="single" w:sz="4" w:space="0" w:color="auto"/>
              <w:left w:val="nil"/>
              <w:bottom w:val="nil"/>
              <w:right w:val="nil"/>
            </w:tcBorders>
            <w:vAlign w:val="center"/>
          </w:tcPr>
          <w:p w14:paraId="6E75AB7F" w14:textId="77777777" w:rsidR="002969CA" w:rsidRDefault="002969CA" w:rsidP="00D92E5A"/>
        </w:tc>
        <w:tc>
          <w:tcPr>
            <w:tcW w:w="650" w:type="dxa"/>
            <w:tcBorders>
              <w:top w:val="single" w:sz="4" w:space="0" w:color="auto"/>
              <w:left w:val="nil"/>
              <w:bottom w:val="single" w:sz="4" w:space="0" w:color="auto"/>
              <w:right w:val="nil"/>
            </w:tcBorders>
            <w:vAlign w:val="center"/>
          </w:tcPr>
          <w:p w14:paraId="3341191B" w14:textId="77777777" w:rsidR="002969CA" w:rsidRDefault="002969CA" w:rsidP="00D92E5A">
            <w:pPr>
              <w:jc w:val="center"/>
            </w:pPr>
          </w:p>
        </w:tc>
        <w:tc>
          <w:tcPr>
            <w:tcW w:w="4422" w:type="dxa"/>
            <w:tcBorders>
              <w:top w:val="single" w:sz="4" w:space="0" w:color="auto"/>
              <w:left w:val="nil"/>
              <w:bottom w:val="nil"/>
              <w:right w:val="nil"/>
            </w:tcBorders>
            <w:vAlign w:val="center"/>
          </w:tcPr>
          <w:p w14:paraId="636CDEEC" w14:textId="77777777" w:rsidR="002969CA" w:rsidRDefault="002969CA" w:rsidP="00D92E5A"/>
        </w:tc>
      </w:tr>
      <w:tr w:rsidR="002969CA" w14:paraId="095EA950" w14:textId="77777777" w:rsidTr="00DB1A67">
        <w:tc>
          <w:tcPr>
            <w:tcW w:w="650" w:type="dxa"/>
            <w:tcBorders>
              <w:top w:val="single" w:sz="4" w:space="0" w:color="auto"/>
              <w:bottom w:val="single" w:sz="4" w:space="0" w:color="auto"/>
              <w:right w:val="single" w:sz="4" w:space="0" w:color="auto"/>
            </w:tcBorders>
            <w:vAlign w:val="center"/>
          </w:tcPr>
          <w:p w14:paraId="3986DBAA" w14:textId="77777777" w:rsidR="002969CA" w:rsidRDefault="002969CA" w:rsidP="00D92E5A">
            <w:pPr>
              <w:jc w:val="center"/>
            </w:pPr>
          </w:p>
        </w:tc>
        <w:tc>
          <w:tcPr>
            <w:tcW w:w="2658" w:type="dxa"/>
            <w:tcBorders>
              <w:top w:val="nil"/>
              <w:left w:val="single" w:sz="4" w:space="0" w:color="auto"/>
              <w:bottom w:val="nil"/>
              <w:right w:val="single" w:sz="4" w:space="0" w:color="auto"/>
            </w:tcBorders>
            <w:vAlign w:val="center"/>
          </w:tcPr>
          <w:p w14:paraId="05A5E5D3" w14:textId="77777777" w:rsidR="002969CA" w:rsidRDefault="002969CA" w:rsidP="00D92E5A">
            <w:r>
              <w:t>Government Department</w:t>
            </w:r>
          </w:p>
        </w:tc>
        <w:tc>
          <w:tcPr>
            <w:tcW w:w="650" w:type="dxa"/>
            <w:tcBorders>
              <w:top w:val="single" w:sz="4" w:space="0" w:color="auto"/>
              <w:left w:val="single" w:sz="4" w:space="0" w:color="auto"/>
              <w:bottom w:val="single" w:sz="4" w:space="0" w:color="auto"/>
              <w:right w:val="single" w:sz="4" w:space="0" w:color="auto"/>
            </w:tcBorders>
            <w:vAlign w:val="center"/>
          </w:tcPr>
          <w:p w14:paraId="486E73B1" w14:textId="77777777" w:rsidR="002969CA" w:rsidRDefault="002969CA" w:rsidP="00D92E5A">
            <w:pPr>
              <w:jc w:val="center"/>
            </w:pPr>
          </w:p>
        </w:tc>
        <w:tc>
          <w:tcPr>
            <w:tcW w:w="4422" w:type="dxa"/>
            <w:tcBorders>
              <w:top w:val="nil"/>
              <w:left w:val="single" w:sz="4" w:space="0" w:color="auto"/>
              <w:bottom w:val="nil"/>
              <w:right w:val="nil"/>
            </w:tcBorders>
            <w:vAlign w:val="center"/>
          </w:tcPr>
          <w:p w14:paraId="5059354D" w14:textId="77777777" w:rsidR="002969CA" w:rsidRDefault="002969CA" w:rsidP="00D92E5A">
            <w:r>
              <w:t>Non Governmental Organisation</w:t>
            </w:r>
          </w:p>
        </w:tc>
      </w:tr>
      <w:tr w:rsidR="002969CA" w14:paraId="585AF7F4" w14:textId="77777777" w:rsidTr="00DB1A67">
        <w:tc>
          <w:tcPr>
            <w:tcW w:w="650" w:type="dxa"/>
            <w:tcBorders>
              <w:top w:val="single" w:sz="4" w:space="0" w:color="auto"/>
              <w:left w:val="nil"/>
              <w:bottom w:val="single" w:sz="4" w:space="0" w:color="auto"/>
              <w:right w:val="nil"/>
            </w:tcBorders>
            <w:vAlign w:val="center"/>
          </w:tcPr>
          <w:p w14:paraId="0F92097A" w14:textId="77777777" w:rsidR="002969CA" w:rsidRDefault="002969CA" w:rsidP="00D92E5A">
            <w:pPr>
              <w:jc w:val="center"/>
            </w:pPr>
          </w:p>
        </w:tc>
        <w:tc>
          <w:tcPr>
            <w:tcW w:w="2658" w:type="dxa"/>
            <w:tcBorders>
              <w:top w:val="nil"/>
              <w:left w:val="nil"/>
              <w:bottom w:val="nil"/>
              <w:right w:val="nil"/>
            </w:tcBorders>
            <w:vAlign w:val="center"/>
          </w:tcPr>
          <w:p w14:paraId="708255A0" w14:textId="77777777" w:rsidR="002969CA" w:rsidRDefault="002969CA" w:rsidP="00D92E5A"/>
        </w:tc>
        <w:tc>
          <w:tcPr>
            <w:tcW w:w="650" w:type="dxa"/>
            <w:tcBorders>
              <w:top w:val="single" w:sz="4" w:space="0" w:color="auto"/>
              <w:left w:val="nil"/>
              <w:bottom w:val="single" w:sz="4" w:space="0" w:color="auto"/>
              <w:right w:val="nil"/>
            </w:tcBorders>
            <w:vAlign w:val="center"/>
          </w:tcPr>
          <w:p w14:paraId="531BBFD4" w14:textId="77777777" w:rsidR="002969CA" w:rsidRDefault="002969CA" w:rsidP="00D92E5A">
            <w:pPr>
              <w:jc w:val="center"/>
            </w:pPr>
          </w:p>
        </w:tc>
        <w:tc>
          <w:tcPr>
            <w:tcW w:w="4422" w:type="dxa"/>
            <w:tcBorders>
              <w:top w:val="nil"/>
              <w:left w:val="nil"/>
              <w:bottom w:val="nil"/>
              <w:right w:val="nil"/>
            </w:tcBorders>
            <w:vAlign w:val="center"/>
          </w:tcPr>
          <w:p w14:paraId="6A9B06A6" w14:textId="77777777" w:rsidR="002969CA" w:rsidRDefault="002969CA" w:rsidP="00D92E5A"/>
        </w:tc>
      </w:tr>
      <w:tr w:rsidR="002969CA" w14:paraId="466F3084" w14:textId="77777777" w:rsidTr="00DB1A67">
        <w:tc>
          <w:tcPr>
            <w:tcW w:w="650" w:type="dxa"/>
            <w:tcBorders>
              <w:top w:val="single" w:sz="4" w:space="0" w:color="auto"/>
              <w:bottom w:val="single" w:sz="4" w:space="0" w:color="auto"/>
              <w:right w:val="single" w:sz="4" w:space="0" w:color="auto"/>
            </w:tcBorders>
            <w:vAlign w:val="center"/>
          </w:tcPr>
          <w:p w14:paraId="34E729D4" w14:textId="77777777" w:rsidR="002969CA" w:rsidRDefault="002969CA" w:rsidP="00D92E5A">
            <w:pPr>
              <w:jc w:val="center"/>
            </w:pPr>
          </w:p>
        </w:tc>
        <w:tc>
          <w:tcPr>
            <w:tcW w:w="2658" w:type="dxa"/>
            <w:tcBorders>
              <w:top w:val="nil"/>
              <w:left w:val="single" w:sz="4" w:space="0" w:color="auto"/>
              <w:bottom w:val="nil"/>
              <w:right w:val="single" w:sz="4" w:space="0" w:color="auto"/>
            </w:tcBorders>
            <w:vAlign w:val="center"/>
          </w:tcPr>
          <w:p w14:paraId="233C69DB" w14:textId="77777777" w:rsidR="002969CA" w:rsidRDefault="002969CA" w:rsidP="00D92E5A">
            <w:r>
              <w:t>Local Authority</w:t>
            </w:r>
          </w:p>
        </w:tc>
        <w:tc>
          <w:tcPr>
            <w:tcW w:w="650" w:type="dxa"/>
            <w:tcBorders>
              <w:top w:val="single" w:sz="4" w:space="0" w:color="auto"/>
              <w:left w:val="single" w:sz="4" w:space="0" w:color="auto"/>
              <w:bottom w:val="single" w:sz="4" w:space="0" w:color="auto"/>
              <w:right w:val="single" w:sz="4" w:space="0" w:color="auto"/>
            </w:tcBorders>
            <w:vAlign w:val="center"/>
          </w:tcPr>
          <w:p w14:paraId="5FB5C71B" w14:textId="77777777" w:rsidR="002969CA" w:rsidRDefault="002969CA" w:rsidP="00D92E5A">
            <w:pPr>
              <w:jc w:val="center"/>
            </w:pPr>
          </w:p>
        </w:tc>
        <w:tc>
          <w:tcPr>
            <w:tcW w:w="4422" w:type="dxa"/>
            <w:tcBorders>
              <w:top w:val="nil"/>
              <w:left w:val="single" w:sz="4" w:space="0" w:color="auto"/>
              <w:bottom w:val="nil"/>
              <w:right w:val="nil"/>
            </w:tcBorders>
            <w:vAlign w:val="center"/>
          </w:tcPr>
          <w:p w14:paraId="5BA43AC3" w14:textId="77777777" w:rsidR="002969CA" w:rsidRDefault="002969CA" w:rsidP="00D92E5A">
            <w:r>
              <w:t>Group Water</w:t>
            </w:r>
          </w:p>
        </w:tc>
      </w:tr>
      <w:tr w:rsidR="002969CA" w14:paraId="7C91FD61" w14:textId="77777777" w:rsidTr="00DB1A67">
        <w:tc>
          <w:tcPr>
            <w:tcW w:w="650" w:type="dxa"/>
            <w:tcBorders>
              <w:top w:val="single" w:sz="4" w:space="0" w:color="auto"/>
              <w:left w:val="nil"/>
              <w:bottom w:val="single" w:sz="4" w:space="0" w:color="auto"/>
              <w:right w:val="nil"/>
            </w:tcBorders>
            <w:vAlign w:val="center"/>
          </w:tcPr>
          <w:p w14:paraId="32A52473" w14:textId="77777777" w:rsidR="002969CA" w:rsidRDefault="002969CA" w:rsidP="00D92E5A">
            <w:pPr>
              <w:jc w:val="center"/>
            </w:pPr>
          </w:p>
        </w:tc>
        <w:tc>
          <w:tcPr>
            <w:tcW w:w="2658" w:type="dxa"/>
            <w:tcBorders>
              <w:top w:val="nil"/>
              <w:left w:val="nil"/>
              <w:bottom w:val="nil"/>
              <w:right w:val="nil"/>
            </w:tcBorders>
            <w:vAlign w:val="center"/>
          </w:tcPr>
          <w:p w14:paraId="04742A38" w14:textId="77777777" w:rsidR="002969CA" w:rsidRDefault="002969CA" w:rsidP="00D92E5A"/>
        </w:tc>
        <w:tc>
          <w:tcPr>
            <w:tcW w:w="650" w:type="dxa"/>
            <w:tcBorders>
              <w:top w:val="single" w:sz="4" w:space="0" w:color="auto"/>
              <w:left w:val="nil"/>
              <w:bottom w:val="single" w:sz="4" w:space="0" w:color="auto"/>
              <w:right w:val="nil"/>
            </w:tcBorders>
            <w:vAlign w:val="center"/>
          </w:tcPr>
          <w:p w14:paraId="77846308" w14:textId="77777777" w:rsidR="002969CA" w:rsidRDefault="002969CA" w:rsidP="00D92E5A">
            <w:pPr>
              <w:jc w:val="center"/>
            </w:pPr>
          </w:p>
        </w:tc>
        <w:tc>
          <w:tcPr>
            <w:tcW w:w="4422" w:type="dxa"/>
            <w:tcBorders>
              <w:top w:val="nil"/>
              <w:left w:val="nil"/>
              <w:bottom w:val="nil"/>
              <w:right w:val="nil"/>
            </w:tcBorders>
            <w:vAlign w:val="center"/>
          </w:tcPr>
          <w:p w14:paraId="2CD82F0E" w14:textId="77777777" w:rsidR="002969CA" w:rsidRDefault="002969CA" w:rsidP="00D92E5A"/>
        </w:tc>
      </w:tr>
      <w:tr w:rsidR="002969CA" w14:paraId="6371B214" w14:textId="77777777" w:rsidTr="00DB1A67">
        <w:tc>
          <w:tcPr>
            <w:tcW w:w="650" w:type="dxa"/>
            <w:tcBorders>
              <w:top w:val="single" w:sz="4" w:space="0" w:color="auto"/>
              <w:bottom w:val="single" w:sz="4" w:space="0" w:color="auto"/>
              <w:right w:val="single" w:sz="4" w:space="0" w:color="auto"/>
            </w:tcBorders>
            <w:vAlign w:val="center"/>
          </w:tcPr>
          <w:p w14:paraId="07B27584" w14:textId="77777777" w:rsidR="002969CA" w:rsidRDefault="002969CA" w:rsidP="00D92E5A">
            <w:pPr>
              <w:jc w:val="center"/>
            </w:pPr>
          </w:p>
        </w:tc>
        <w:tc>
          <w:tcPr>
            <w:tcW w:w="2658" w:type="dxa"/>
            <w:tcBorders>
              <w:top w:val="nil"/>
              <w:left w:val="single" w:sz="4" w:space="0" w:color="auto"/>
              <w:bottom w:val="nil"/>
              <w:right w:val="single" w:sz="4" w:space="0" w:color="auto"/>
            </w:tcBorders>
            <w:vAlign w:val="center"/>
          </w:tcPr>
          <w:p w14:paraId="6453056B" w14:textId="77777777" w:rsidR="002969CA" w:rsidRDefault="002969CA" w:rsidP="00D92E5A">
            <w:r>
              <w:t>Other Public Sector Body</w:t>
            </w:r>
          </w:p>
        </w:tc>
        <w:tc>
          <w:tcPr>
            <w:tcW w:w="650" w:type="dxa"/>
            <w:tcBorders>
              <w:top w:val="single" w:sz="4" w:space="0" w:color="auto"/>
              <w:left w:val="single" w:sz="4" w:space="0" w:color="auto"/>
              <w:bottom w:val="single" w:sz="4" w:space="0" w:color="auto"/>
              <w:right w:val="single" w:sz="4" w:space="0" w:color="auto"/>
            </w:tcBorders>
            <w:vAlign w:val="center"/>
          </w:tcPr>
          <w:p w14:paraId="6003CA1D" w14:textId="77777777" w:rsidR="002969CA" w:rsidRDefault="002969CA" w:rsidP="00D92E5A">
            <w:pPr>
              <w:jc w:val="center"/>
            </w:pPr>
          </w:p>
        </w:tc>
        <w:tc>
          <w:tcPr>
            <w:tcW w:w="4422" w:type="dxa"/>
            <w:tcBorders>
              <w:top w:val="nil"/>
              <w:left w:val="single" w:sz="4" w:space="0" w:color="auto"/>
              <w:bottom w:val="nil"/>
              <w:right w:val="nil"/>
            </w:tcBorders>
            <w:vAlign w:val="center"/>
          </w:tcPr>
          <w:p w14:paraId="0C6D9820" w14:textId="77777777" w:rsidR="002969CA" w:rsidRDefault="002969CA" w:rsidP="00D92E5A">
            <w:r>
              <w:t>Individual</w:t>
            </w:r>
          </w:p>
        </w:tc>
      </w:tr>
      <w:tr w:rsidR="002969CA" w14:paraId="0B020D59" w14:textId="77777777" w:rsidTr="00DB1A67">
        <w:tc>
          <w:tcPr>
            <w:tcW w:w="650" w:type="dxa"/>
            <w:tcBorders>
              <w:top w:val="single" w:sz="4" w:space="0" w:color="auto"/>
              <w:left w:val="nil"/>
              <w:bottom w:val="single" w:sz="4" w:space="0" w:color="auto"/>
              <w:right w:val="nil"/>
            </w:tcBorders>
            <w:vAlign w:val="center"/>
          </w:tcPr>
          <w:p w14:paraId="1BC99AC9" w14:textId="77777777" w:rsidR="002969CA" w:rsidRDefault="002969CA" w:rsidP="00D92E5A">
            <w:pPr>
              <w:jc w:val="center"/>
            </w:pPr>
          </w:p>
        </w:tc>
        <w:tc>
          <w:tcPr>
            <w:tcW w:w="2658" w:type="dxa"/>
            <w:tcBorders>
              <w:top w:val="nil"/>
              <w:left w:val="nil"/>
              <w:bottom w:val="nil"/>
              <w:right w:val="nil"/>
            </w:tcBorders>
            <w:vAlign w:val="center"/>
          </w:tcPr>
          <w:p w14:paraId="2043CB9E" w14:textId="77777777" w:rsidR="002969CA" w:rsidRDefault="002969CA" w:rsidP="00D92E5A"/>
        </w:tc>
        <w:tc>
          <w:tcPr>
            <w:tcW w:w="650" w:type="dxa"/>
            <w:tcBorders>
              <w:top w:val="single" w:sz="4" w:space="0" w:color="auto"/>
              <w:left w:val="nil"/>
              <w:bottom w:val="single" w:sz="4" w:space="0" w:color="auto"/>
              <w:right w:val="nil"/>
            </w:tcBorders>
            <w:vAlign w:val="center"/>
          </w:tcPr>
          <w:p w14:paraId="63E72185" w14:textId="77777777" w:rsidR="002969CA" w:rsidRDefault="002969CA" w:rsidP="00D92E5A">
            <w:pPr>
              <w:jc w:val="center"/>
            </w:pPr>
          </w:p>
        </w:tc>
        <w:tc>
          <w:tcPr>
            <w:tcW w:w="4422" w:type="dxa"/>
            <w:tcBorders>
              <w:top w:val="nil"/>
              <w:left w:val="nil"/>
              <w:bottom w:val="single" w:sz="4" w:space="0" w:color="auto"/>
              <w:right w:val="nil"/>
            </w:tcBorders>
            <w:vAlign w:val="center"/>
          </w:tcPr>
          <w:p w14:paraId="34FDE334" w14:textId="77777777" w:rsidR="002969CA" w:rsidRDefault="002969CA" w:rsidP="00D92E5A"/>
        </w:tc>
      </w:tr>
      <w:tr w:rsidR="00DB1A67" w14:paraId="2214C717" w14:textId="77777777" w:rsidTr="00DB1A67">
        <w:tc>
          <w:tcPr>
            <w:tcW w:w="650" w:type="dxa"/>
            <w:tcBorders>
              <w:top w:val="single" w:sz="4" w:space="0" w:color="auto"/>
              <w:right w:val="single" w:sz="4" w:space="0" w:color="auto"/>
            </w:tcBorders>
            <w:vAlign w:val="center"/>
          </w:tcPr>
          <w:p w14:paraId="68C6BF6F" w14:textId="77777777" w:rsidR="00DB1A67" w:rsidRDefault="00DB1A67" w:rsidP="00D92E5A">
            <w:pPr>
              <w:jc w:val="center"/>
            </w:pPr>
          </w:p>
        </w:tc>
        <w:tc>
          <w:tcPr>
            <w:tcW w:w="2658" w:type="dxa"/>
            <w:tcBorders>
              <w:top w:val="nil"/>
              <w:left w:val="single" w:sz="4" w:space="0" w:color="auto"/>
              <w:bottom w:val="nil"/>
              <w:right w:val="single" w:sz="4" w:space="0" w:color="auto"/>
            </w:tcBorders>
            <w:vAlign w:val="center"/>
          </w:tcPr>
          <w:p w14:paraId="2BAAF6B1" w14:textId="77777777" w:rsidR="00DB1A67" w:rsidRDefault="00DB1A67" w:rsidP="00D92E5A">
            <w:r>
              <w:t xml:space="preserve">Other </w:t>
            </w:r>
            <w:r w:rsidRPr="002D3256">
              <w:rPr>
                <w:i/>
                <w:sz w:val="20"/>
              </w:rPr>
              <w:t>(please specify)</w:t>
            </w:r>
          </w:p>
        </w:tc>
        <w:tc>
          <w:tcPr>
            <w:tcW w:w="5072" w:type="dxa"/>
            <w:gridSpan w:val="2"/>
            <w:tcBorders>
              <w:top w:val="single" w:sz="4" w:space="0" w:color="auto"/>
              <w:left w:val="single" w:sz="4" w:space="0" w:color="auto"/>
              <w:bottom w:val="single" w:sz="4" w:space="0" w:color="auto"/>
              <w:right w:val="single" w:sz="4" w:space="0" w:color="auto"/>
            </w:tcBorders>
            <w:vAlign w:val="center"/>
          </w:tcPr>
          <w:p w14:paraId="5A73A884" w14:textId="77777777" w:rsidR="00DB1A67" w:rsidRDefault="00DB1A67" w:rsidP="00D92E5A"/>
        </w:tc>
      </w:tr>
    </w:tbl>
    <w:p w14:paraId="2B19E930" w14:textId="77777777" w:rsidR="005142A1" w:rsidRDefault="005142A1" w:rsidP="005142A1">
      <w:pPr>
        <w:spacing w:line="240" w:lineRule="auto"/>
        <w:rPr>
          <w:rFonts w:cs="Arial"/>
          <w:b/>
          <w:color w:val="008EC4"/>
          <w:sz w:val="20"/>
        </w:rPr>
      </w:pPr>
    </w:p>
    <w:p w14:paraId="1C139681" w14:textId="77777777" w:rsidR="005142A1" w:rsidRDefault="005142A1" w:rsidP="005142A1">
      <w:pPr>
        <w:spacing w:line="240" w:lineRule="auto"/>
        <w:rPr>
          <w:rFonts w:cs="Arial"/>
          <w:b/>
          <w:color w:val="008EC4"/>
          <w:sz w:val="20"/>
        </w:rPr>
      </w:pPr>
    </w:p>
    <w:p w14:paraId="0F7993EA" w14:textId="4E2F08CD" w:rsidR="00A516F2" w:rsidRDefault="00A516F2" w:rsidP="00DB6994">
      <w:pPr>
        <w:spacing w:line="240" w:lineRule="auto"/>
        <w:rPr>
          <w:rFonts w:cs="Arial"/>
          <w:b/>
          <w:color w:val="008EC4"/>
          <w:sz w:val="20"/>
        </w:rPr>
      </w:pPr>
    </w:p>
    <w:p w14:paraId="086CE087" w14:textId="77777777" w:rsidR="004574D6" w:rsidRDefault="004574D6" w:rsidP="004574D6">
      <w:pPr>
        <w:pStyle w:val="AHPRASubhead"/>
        <w:spacing w:after="96"/>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729"/>
        <w:gridCol w:w="645"/>
        <w:gridCol w:w="4360"/>
      </w:tblGrid>
      <w:tr w:rsidR="004574D6" w14:paraId="77A61D3A" w14:textId="77777777" w:rsidTr="00E736FE">
        <w:tc>
          <w:tcPr>
            <w:tcW w:w="9072" w:type="dxa"/>
            <w:gridSpan w:val="4"/>
            <w:tcBorders>
              <w:bottom w:val="single" w:sz="4" w:space="0" w:color="auto"/>
              <w:right w:val="single" w:sz="4" w:space="0" w:color="auto"/>
            </w:tcBorders>
            <w:shd w:val="clear" w:color="auto" w:fill="DAEEF3"/>
            <w:vAlign w:val="center"/>
          </w:tcPr>
          <w:p w14:paraId="53EE4A52" w14:textId="06DFFC82" w:rsidR="004574D6" w:rsidRDefault="004574D6" w:rsidP="00E736FE">
            <w:pPr>
              <w:spacing w:line="360" w:lineRule="auto"/>
            </w:pPr>
            <w:r w:rsidRPr="004574D6">
              <w:rPr>
                <w:rFonts w:eastAsia="Calibri" w:cs="Arial"/>
                <w:b/>
                <w:sz w:val="20"/>
                <w:szCs w:val="20"/>
                <w:lang w:eastAsia="en-AU"/>
              </w:rPr>
              <w:t>When seeking information in relation to water issues, which source(s) are you most likely consult?</w:t>
            </w:r>
            <w:r>
              <w:rPr>
                <w:rFonts w:eastAsia="Calibri" w:cs="Arial"/>
                <w:b/>
                <w:sz w:val="20"/>
                <w:szCs w:val="20"/>
                <w:lang w:eastAsia="en-AU"/>
              </w:rPr>
              <w:t xml:space="preserve"> </w:t>
            </w:r>
            <w:r w:rsidRPr="00A126EA">
              <w:rPr>
                <w:rFonts w:eastAsia="Calibri" w:cs="Arial"/>
                <w:i/>
                <w:sz w:val="16"/>
                <w:szCs w:val="20"/>
                <w:lang w:eastAsia="en-AU"/>
              </w:rPr>
              <w:t>(Please place an X in the</w:t>
            </w:r>
            <w:r>
              <w:rPr>
                <w:rFonts w:eastAsia="Calibri" w:cs="Arial"/>
                <w:i/>
                <w:sz w:val="16"/>
                <w:szCs w:val="20"/>
                <w:lang w:eastAsia="en-AU"/>
              </w:rPr>
              <w:t xml:space="preserve"> relevant box</w:t>
            </w:r>
            <w:r w:rsidR="00A61DEA">
              <w:rPr>
                <w:rFonts w:eastAsia="Calibri" w:cs="Arial"/>
                <w:i/>
                <w:sz w:val="16"/>
                <w:szCs w:val="20"/>
                <w:lang w:eastAsia="en-AU"/>
              </w:rPr>
              <w:t xml:space="preserve"> or box</w:t>
            </w:r>
            <w:r>
              <w:rPr>
                <w:rFonts w:eastAsia="Calibri" w:cs="Arial"/>
                <w:i/>
                <w:sz w:val="16"/>
                <w:szCs w:val="20"/>
                <w:lang w:eastAsia="en-AU"/>
              </w:rPr>
              <w:t>es</w:t>
            </w:r>
            <w:r w:rsidRPr="00A126EA">
              <w:rPr>
                <w:rFonts w:eastAsia="Calibri" w:cs="Arial"/>
                <w:i/>
                <w:sz w:val="16"/>
                <w:szCs w:val="20"/>
                <w:lang w:eastAsia="en-AU"/>
              </w:rPr>
              <w:t>)</w:t>
            </w:r>
          </w:p>
        </w:tc>
      </w:tr>
      <w:tr w:rsidR="004574D6" w14:paraId="5BC00AC9" w14:textId="77777777" w:rsidTr="00E736FE">
        <w:tc>
          <w:tcPr>
            <w:tcW w:w="709" w:type="dxa"/>
            <w:tcBorders>
              <w:top w:val="single" w:sz="4" w:space="0" w:color="auto"/>
              <w:left w:val="nil"/>
              <w:bottom w:val="single" w:sz="4" w:space="0" w:color="auto"/>
              <w:right w:val="nil"/>
            </w:tcBorders>
            <w:vAlign w:val="center"/>
          </w:tcPr>
          <w:p w14:paraId="3ABC3A6C" w14:textId="77777777" w:rsidR="004574D6" w:rsidRDefault="004574D6" w:rsidP="00E736FE">
            <w:pPr>
              <w:jc w:val="center"/>
            </w:pPr>
          </w:p>
        </w:tc>
        <w:tc>
          <w:tcPr>
            <w:tcW w:w="2835" w:type="dxa"/>
            <w:tcBorders>
              <w:top w:val="single" w:sz="4" w:space="0" w:color="auto"/>
              <w:left w:val="nil"/>
              <w:bottom w:val="nil"/>
              <w:right w:val="nil"/>
            </w:tcBorders>
            <w:vAlign w:val="center"/>
          </w:tcPr>
          <w:p w14:paraId="621A20EB" w14:textId="77777777" w:rsidR="004574D6" w:rsidRDefault="004574D6" w:rsidP="00E736FE"/>
        </w:tc>
        <w:tc>
          <w:tcPr>
            <w:tcW w:w="709" w:type="dxa"/>
            <w:tcBorders>
              <w:top w:val="single" w:sz="4" w:space="0" w:color="auto"/>
              <w:left w:val="nil"/>
              <w:bottom w:val="single" w:sz="4" w:space="0" w:color="auto"/>
              <w:right w:val="nil"/>
            </w:tcBorders>
            <w:vAlign w:val="center"/>
          </w:tcPr>
          <w:p w14:paraId="1F6DAF7D" w14:textId="77777777" w:rsidR="004574D6" w:rsidRDefault="004574D6" w:rsidP="00E736FE">
            <w:pPr>
              <w:jc w:val="center"/>
            </w:pPr>
          </w:p>
        </w:tc>
        <w:tc>
          <w:tcPr>
            <w:tcW w:w="4819" w:type="dxa"/>
            <w:tcBorders>
              <w:top w:val="single" w:sz="4" w:space="0" w:color="auto"/>
              <w:left w:val="nil"/>
              <w:bottom w:val="nil"/>
              <w:right w:val="nil"/>
            </w:tcBorders>
            <w:vAlign w:val="center"/>
          </w:tcPr>
          <w:p w14:paraId="4DF21943" w14:textId="77777777" w:rsidR="004574D6" w:rsidRDefault="004574D6" w:rsidP="00E736FE"/>
        </w:tc>
      </w:tr>
      <w:tr w:rsidR="004574D6" w14:paraId="4A36D79B" w14:textId="77777777" w:rsidTr="00E736FE">
        <w:tc>
          <w:tcPr>
            <w:tcW w:w="709" w:type="dxa"/>
            <w:tcBorders>
              <w:top w:val="single" w:sz="4" w:space="0" w:color="auto"/>
              <w:bottom w:val="single" w:sz="4" w:space="0" w:color="auto"/>
              <w:right w:val="single" w:sz="4" w:space="0" w:color="auto"/>
            </w:tcBorders>
            <w:vAlign w:val="center"/>
          </w:tcPr>
          <w:p w14:paraId="716AACFD" w14:textId="77777777" w:rsidR="004574D6" w:rsidRDefault="004574D6" w:rsidP="00E736FE">
            <w:pPr>
              <w:jc w:val="center"/>
            </w:pPr>
          </w:p>
        </w:tc>
        <w:tc>
          <w:tcPr>
            <w:tcW w:w="2835" w:type="dxa"/>
            <w:tcBorders>
              <w:top w:val="nil"/>
              <w:left w:val="single" w:sz="4" w:space="0" w:color="auto"/>
              <w:bottom w:val="nil"/>
              <w:right w:val="single" w:sz="4" w:space="0" w:color="auto"/>
            </w:tcBorders>
            <w:vAlign w:val="center"/>
          </w:tcPr>
          <w:p w14:paraId="247B5C4D" w14:textId="571346F4" w:rsidR="004574D6" w:rsidRDefault="00091A98" w:rsidP="004574D6">
            <w:hyperlink r:id="rId15" w:history="1">
              <w:r w:rsidR="004574D6" w:rsidRPr="00CF6145">
                <w:rPr>
                  <w:rStyle w:val="Hyperlink"/>
                </w:rPr>
                <w:t>www.catchments.ie</w:t>
              </w:r>
            </w:hyperlink>
          </w:p>
        </w:tc>
        <w:tc>
          <w:tcPr>
            <w:tcW w:w="709" w:type="dxa"/>
            <w:tcBorders>
              <w:top w:val="single" w:sz="4" w:space="0" w:color="auto"/>
              <w:left w:val="single" w:sz="4" w:space="0" w:color="auto"/>
              <w:bottom w:val="single" w:sz="4" w:space="0" w:color="auto"/>
              <w:right w:val="single" w:sz="4" w:space="0" w:color="auto"/>
            </w:tcBorders>
            <w:vAlign w:val="center"/>
          </w:tcPr>
          <w:p w14:paraId="2B90A926" w14:textId="77777777" w:rsidR="004574D6" w:rsidRDefault="004574D6" w:rsidP="00E736FE">
            <w:pPr>
              <w:jc w:val="center"/>
            </w:pPr>
          </w:p>
        </w:tc>
        <w:tc>
          <w:tcPr>
            <w:tcW w:w="4819" w:type="dxa"/>
            <w:tcBorders>
              <w:top w:val="nil"/>
              <w:left w:val="single" w:sz="4" w:space="0" w:color="auto"/>
              <w:bottom w:val="nil"/>
              <w:right w:val="nil"/>
            </w:tcBorders>
            <w:vAlign w:val="center"/>
          </w:tcPr>
          <w:p w14:paraId="67B5F2F7" w14:textId="3C153BC6" w:rsidR="004574D6" w:rsidRDefault="00FE18B9" w:rsidP="00FE18B9">
            <w:r>
              <w:t xml:space="preserve">Local Authority Waters Programme </w:t>
            </w:r>
            <w:r w:rsidR="00ED5582" w:rsidRPr="00ED5582">
              <w:rPr>
                <w:i/>
                <w:sz w:val="16"/>
              </w:rPr>
              <w:t>(LAWPRO)</w:t>
            </w:r>
          </w:p>
        </w:tc>
      </w:tr>
      <w:tr w:rsidR="004574D6" w14:paraId="095F9CE4" w14:textId="77777777" w:rsidTr="00E736FE">
        <w:tc>
          <w:tcPr>
            <w:tcW w:w="709" w:type="dxa"/>
            <w:tcBorders>
              <w:top w:val="single" w:sz="4" w:space="0" w:color="auto"/>
              <w:left w:val="nil"/>
              <w:bottom w:val="single" w:sz="4" w:space="0" w:color="auto"/>
              <w:right w:val="nil"/>
            </w:tcBorders>
            <w:vAlign w:val="center"/>
          </w:tcPr>
          <w:p w14:paraId="34FA2209" w14:textId="77777777" w:rsidR="004574D6" w:rsidRDefault="004574D6" w:rsidP="00E736FE">
            <w:pPr>
              <w:jc w:val="center"/>
            </w:pPr>
          </w:p>
        </w:tc>
        <w:tc>
          <w:tcPr>
            <w:tcW w:w="2835" w:type="dxa"/>
            <w:tcBorders>
              <w:top w:val="nil"/>
              <w:left w:val="nil"/>
              <w:bottom w:val="nil"/>
              <w:right w:val="nil"/>
            </w:tcBorders>
            <w:vAlign w:val="center"/>
          </w:tcPr>
          <w:p w14:paraId="7AF88D1B" w14:textId="77777777" w:rsidR="004574D6" w:rsidRDefault="004574D6" w:rsidP="00E736FE"/>
        </w:tc>
        <w:tc>
          <w:tcPr>
            <w:tcW w:w="709" w:type="dxa"/>
            <w:tcBorders>
              <w:top w:val="single" w:sz="4" w:space="0" w:color="auto"/>
              <w:left w:val="nil"/>
              <w:bottom w:val="single" w:sz="4" w:space="0" w:color="auto"/>
              <w:right w:val="nil"/>
            </w:tcBorders>
            <w:vAlign w:val="center"/>
          </w:tcPr>
          <w:p w14:paraId="2C4A3CD8" w14:textId="77777777" w:rsidR="004574D6" w:rsidRDefault="004574D6" w:rsidP="00E736FE">
            <w:pPr>
              <w:jc w:val="center"/>
            </w:pPr>
          </w:p>
        </w:tc>
        <w:tc>
          <w:tcPr>
            <w:tcW w:w="4819" w:type="dxa"/>
            <w:tcBorders>
              <w:top w:val="nil"/>
              <w:left w:val="nil"/>
              <w:bottom w:val="nil"/>
              <w:right w:val="nil"/>
            </w:tcBorders>
            <w:vAlign w:val="center"/>
          </w:tcPr>
          <w:p w14:paraId="370D0402" w14:textId="3FC9D8E4" w:rsidR="004574D6" w:rsidRDefault="004574D6" w:rsidP="00E736FE"/>
        </w:tc>
      </w:tr>
      <w:tr w:rsidR="004574D6" w14:paraId="6450A357" w14:textId="77777777" w:rsidTr="00E736FE">
        <w:tc>
          <w:tcPr>
            <w:tcW w:w="709" w:type="dxa"/>
            <w:tcBorders>
              <w:top w:val="single" w:sz="4" w:space="0" w:color="auto"/>
              <w:bottom w:val="single" w:sz="4" w:space="0" w:color="auto"/>
              <w:right w:val="single" w:sz="4" w:space="0" w:color="auto"/>
            </w:tcBorders>
            <w:vAlign w:val="center"/>
          </w:tcPr>
          <w:p w14:paraId="34129A57" w14:textId="77777777" w:rsidR="004574D6" w:rsidRDefault="004574D6" w:rsidP="00E736FE">
            <w:pPr>
              <w:jc w:val="center"/>
            </w:pPr>
          </w:p>
        </w:tc>
        <w:tc>
          <w:tcPr>
            <w:tcW w:w="2835" w:type="dxa"/>
            <w:tcBorders>
              <w:top w:val="nil"/>
              <w:left w:val="single" w:sz="4" w:space="0" w:color="auto"/>
              <w:bottom w:val="nil"/>
              <w:right w:val="single" w:sz="4" w:space="0" w:color="auto"/>
            </w:tcBorders>
            <w:vAlign w:val="center"/>
          </w:tcPr>
          <w:p w14:paraId="48B7C855" w14:textId="5BD955B3" w:rsidR="004574D6" w:rsidRDefault="004574D6" w:rsidP="00E736FE">
            <w:r>
              <w:t>EPA</w:t>
            </w:r>
          </w:p>
        </w:tc>
        <w:tc>
          <w:tcPr>
            <w:tcW w:w="709" w:type="dxa"/>
            <w:tcBorders>
              <w:top w:val="single" w:sz="4" w:space="0" w:color="auto"/>
              <w:left w:val="single" w:sz="4" w:space="0" w:color="auto"/>
              <w:bottom w:val="single" w:sz="4" w:space="0" w:color="auto"/>
              <w:right w:val="single" w:sz="4" w:space="0" w:color="auto"/>
            </w:tcBorders>
            <w:vAlign w:val="center"/>
          </w:tcPr>
          <w:p w14:paraId="4D8D3EB8" w14:textId="77777777" w:rsidR="004574D6" w:rsidRDefault="004574D6" w:rsidP="00E736FE">
            <w:pPr>
              <w:jc w:val="center"/>
            </w:pPr>
          </w:p>
        </w:tc>
        <w:tc>
          <w:tcPr>
            <w:tcW w:w="4819" w:type="dxa"/>
            <w:tcBorders>
              <w:top w:val="nil"/>
              <w:left w:val="single" w:sz="4" w:space="0" w:color="auto"/>
              <w:bottom w:val="nil"/>
              <w:right w:val="nil"/>
            </w:tcBorders>
            <w:vAlign w:val="center"/>
          </w:tcPr>
          <w:p w14:paraId="3EABEA84" w14:textId="008340BA" w:rsidR="004574D6" w:rsidRDefault="00ED5582" w:rsidP="00E736FE">
            <w:r>
              <w:t>An Fóram Uisce</w:t>
            </w:r>
          </w:p>
        </w:tc>
      </w:tr>
      <w:tr w:rsidR="004574D6" w14:paraId="20E11A80" w14:textId="77777777" w:rsidTr="008B5070">
        <w:tc>
          <w:tcPr>
            <w:tcW w:w="709" w:type="dxa"/>
            <w:tcBorders>
              <w:top w:val="single" w:sz="4" w:space="0" w:color="auto"/>
              <w:left w:val="nil"/>
              <w:bottom w:val="single" w:sz="4" w:space="0" w:color="auto"/>
              <w:right w:val="nil"/>
            </w:tcBorders>
            <w:vAlign w:val="center"/>
          </w:tcPr>
          <w:p w14:paraId="04973533" w14:textId="77777777" w:rsidR="004574D6" w:rsidRDefault="004574D6" w:rsidP="00E736FE">
            <w:pPr>
              <w:jc w:val="center"/>
            </w:pPr>
          </w:p>
        </w:tc>
        <w:tc>
          <w:tcPr>
            <w:tcW w:w="2835" w:type="dxa"/>
            <w:tcBorders>
              <w:top w:val="nil"/>
              <w:left w:val="nil"/>
              <w:bottom w:val="nil"/>
              <w:right w:val="nil"/>
            </w:tcBorders>
            <w:vAlign w:val="center"/>
          </w:tcPr>
          <w:p w14:paraId="37E08AEB" w14:textId="77777777" w:rsidR="004574D6" w:rsidRDefault="004574D6" w:rsidP="00E736FE"/>
        </w:tc>
        <w:tc>
          <w:tcPr>
            <w:tcW w:w="709" w:type="dxa"/>
            <w:tcBorders>
              <w:top w:val="single" w:sz="4" w:space="0" w:color="auto"/>
              <w:left w:val="nil"/>
              <w:bottom w:val="single" w:sz="4" w:space="0" w:color="auto"/>
              <w:right w:val="nil"/>
            </w:tcBorders>
            <w:vAlign w:val="center"/>
          </w:tcPr>
          <w:p w14:paraId="3C3E2559" w14:textId="77777777" w:rsidR="004574D6" w:rsidRDefault="004574D6" w:rsidP="00E736FE">
            <w:pPr>
              <w:jc w:val="center"/>
            </w:pPr>
          </w:p>
        </w:tc>
        <w:tc>
          <w:tcPr>
            <w:tcW w:w="4819" w:type="dxa"/>
            <w:tcBorders>
              <w:top w:val="nil"/>
              <w:left w:val="nil"/>
              <w:bottom w:val="nil"/>
              <w:right w:val="nil"/>
            </w:tcBorders>
            <w:vAlign w:val="center"/>
          </w:tcPr>
          <w:p w14:paraId="372BA837" w14:textId="77777777" w:rsidR="004574D6" w:rsidRDefault="004574D6" w:rsidP="00E736FE"/>
        </w:tc>
      </w:tr>
      <w:tr w:rsidR="004574D6" w14:paraId="5C10E7D7" w14:textId="77777777" w:rsidTr="008B5070">
        <w:tc>
          <w:tcPr>
            <w:tcW w:w="709" w:type="dxa"/>
            <w:tcBorders>
              <w:top w:val="single" w:sz="4" w:space="0" w:color="auto"/>
              <w:bottom w:val="single" w:sz="4" w:space="0" w:color="auto"/>
              <w:right w:val="single" w:sz="4" w:space="0" w:color="auto"/>
            </w:tcBorders>
            <w:vAlign w:val="center"/>
          </w:tcPr>
          <w:p w14:paraId="76C27624" w14:textId="77777777" w:rsidR="004574D6" w:rsidRDefault="004574D6" w:rsidP="00E736FE">
            <w:pPr>
              <w:jc w:val="center"/>
            </w:pPr>
          </w:p>
        </w:tc>
        <w:tc>
          <w:tcPr>
            <w:tcW w:w="2835" w:type="dxa"/>
            <w:tcBorders>
              <w:top w:val="nil"/>
              <w:left w:val="single" w:sz="4" w:space="0" w:color="auto"/>
              <w:bottom w:val="nil"/>
              <w:right w:val="single" w:sz="4" w:space="0" w:color="auto"/>
            </w:tcBorders>
            <w:vAlign w:val="center"/>
          </w:tcPr>
          <w:p w14:paraId="1D3B3486" w14:textId="78495047" w:rsidR="004574D6" w:rsidRDefault="00ED5582" w:rsidP="00ED5582">
            <w:r>
              <w:t>Local Authority</w:t>
            </w:r>
          </w:p>
        </w:tc>
        <w:tc>
          <w:tcPr>
            <w:tcW w:w="709" w:type="dxa"/>
            <w:tcBorders>
              <w:top w:val="single" w:sz="4" w:space="0" w:color="auto"/>
              <w:left w:val="single" w:sz="4" w:space="0" w:color="auto"/>
              <w:bottom w:val="single" w:sz="4" w:space="0" w:color="auto"/>
              <w:right w:val="single" w:sz="4" w:space="0" w:color="auto"/>
            </w:tcBorders>
            <w:vAlign w:val="center"/>
          </w:tcPr>
          <w:p w14:paraId="035AAC76" w14:textId="77777777" w:rsidR="004574D6" w:rsidRDefault="004574D6" w:rsidP="00E736FE">
            <w:pPr>
              <w:jc w:val="center"/>
            </w:pPr>
          </w:p>
        </w:tc>
        <w:tc>
          <w:tcPr>
            <w:tcW w:w="4819" w:type="dxa"/>
            <w:tcBorders>
              <w:top w:val="nil"/>
              <w:left w:val="single" w:sz="4" w:space="0" w:color="auto"/>
              <w:bottom w:val="nil"/>
              <w:right w:val="nil"/>
            </w:tcBorders>
            <w:vAlign w:val="center"/>
          </w:tcPr>
          <w:p w14:paraId="4896CBB0" w14:textId="32BF6F62" w:rsidR="004574D6" w:rsidRDefault="00ED5582" w:rsidP="00ED5582">
            <w:r>
              <w:t>NGO</w:t>
            </w:r>
          </w:p>
        </w:tc>
      </w:tr>
      <w:tr w:rsidR="0050755E" w14:paraId="227780DD" w14:textId="77777777" w:rsidTr="008B5070">
        <w:tc>
          <w:tcPr>
            <w:tcW w:w="709" w:type="dxa"/>
            <w:tcBorders>
              <w:top w:val="single" w:sz="4" w:space="0" w:color="auto"/>
              <w:left w:val="nil"/>
              <w:bottom w:val="single" w:sz="4" w:space="0" w:color="auto"/>
              <w:right w:val="nil"/>
            </w:tcBorders>
            <w:vAlign w:val="center"/>
          </w:tcPr>
          <w:p w14:paraId="6ECE19A3" w14:textId="77777777" w:rsidR="0050755E" w:rsidRDefault="0050755E" w:rsidP="00E736FE">
            <w:pPr>
              <w:jc w:val="center"/>
            </w:pPr>
          </w:p>
        </w:tc>
        <w:tc>
          <w:tcPr>
            <w:tcW w:w="2835" w:type="dxa"/>
            <w:tcBorders>
              <w:top w:val="nil"/>
              <w:left w:val="nil"/>
              <w:bottom w:val="nil"/>
              <w:right w:val="nil"/>
            </w:tcBorders>
            <w:vAlign w:val="center"/>
          </w:tcPr>
          <w:p w14:paraId="73BA6797" w14:textId="77777777" w:rsidR="0050755E" w:rsidRDefault="0050755E" w:rsidP="00ED5582"/>
        </w:tc>
        <w:tc>
          <w:tcPr>
            <w:tcW w:w="709" w:type="dxa"/>
            <w:tcBorders>
              <w:top w:val="single" w:sz="4" w:space="0" w:color="auto"/>
              <w:left w:val="nil"/>
              <w:bottom w:val="single" w:sz="4" w:space="0" w:color="auto"/>
              <w:right w:val="nil"/>
            </w:tcBorders>
            <w:vAlign w:val="center"/>
          </w:tcPr>
          <w:p w14:paraId="512502EA" w14:textId="77777777" w:rsidR="0050755E" w:rsidRDefault="0050755E" w:rsidP="00E736FE">
            <w:pPr>
              <w:jc w:val="center"/>
            </w:pPr>
          </w:p>
        </w:tc>
        <w:tc>
          <w:tcPr>
            <w:tcW w:w="4819" w:type="dxa"/>
            <w:tcBorders>
              <w:top w:val="nil"/>
              <w:left w:val="nil"/>
              <w:bottom w:val="nil"/>
              <w:right w:val="nil"/>
            </w:tcBorders>
            <w:vAlign w:val="center"/>
          </w:tcPr>
          <w:p w14:paraId="13EDBCFA" w14:textId="77777777" w:rsidR="0050755E" w:rsidRDefault="0050755E" w:rsidP="00ED5582"/>
        </w:tc>
      </w:tr>
      <w:tr w:rsidR="0050755E" w14:paraId="4375F5E4" w14:textId="77777777" w:rsidTr="008B5070">
        <w:tc>
          <w:tcPr>
            <w:tcW w:w="709" w:type="dxa"/>
            <w:tcBorders>
              <w:top w:val="single" w:sz="4" w:space="0" w:color="auto"/>
              <w:bottom w:val="single" w:sz="4" w:space="0" w:color="auto"/>
              <w:right w:val="single" w:sz="4" w:space="0" w:color="auto"/>
            </w:tcBorders>
            <w:vAlign w:val="center"/>
          </w:tcPr>
          <w:p w14:paraId="75A4C4EF" w14:textId="77777777" w:rsidR="0050755E" w:rsidRDefault="0050755E" w:rsidP="00E736FE">
            <w:pPr>
              <w:jc w:val="center"/>
            </w:pPr>
          </w:p>
        </w:tc>
        <w:tc>
          <w:tcPr>
            <w:tcW w:w="2835" w:type="dxa"/>
            <w:tcBorders>
              <w:top w:val="nil"/>
              <w:left w:val="single" w:sz="4" w:space="0" w:color="auto"/>
              <w:bottom w:val="nil"/>
              <w:right w:val="single" w:sz="4" w:space="0" w:color="auto"/>
            </w:tcBorders>
            <w:vAlign w:val="center"/>
          </w:tcPr>
          <w:p w14:paraId="4D23ED0D" w14:textId="6E99A668" w:rsidR="0050755E" w:rsidRDefault="008B5070" w:rsidP="00ED5582">
            <w:r>
              <w:t>Irish Water</w:t>
            </w:r>
          </w:p>
        </w:tc>
        <w:tc>
          <w:tcPr>
            <w:tcW w:w="709" w:type="dxa"/>
            <w:tcBorders>
              <w:top w:val="single" w:sz="4" w:space="0" w:color="auto"/>
              <w:left w:val="single" w:sz="4" w:space="0" w:color="auto"/>
              <w:bottom w:val="single" w:sz="4" w:space="0" w:color="auto"/>
              <w:right w:val="single" w:sz="4" w:space="0" w:color="auto"/>
            </w:tcBorders>
            <w:vAlign w:val="center"/>
          </w:tcPr>
          <w:p w14:paraId="7649D8AC" w14:textId="77777777" w:rsidR="0050755E" w:rsidRDefault="0050755E" w:rsidP="00E736FE">
            <w:pPr>
              <w:jc w:val="center"/>
            </w:pPr>
          </w:p>
        </w:tc>
        <w:tc>
          <w:tcPr>
            <w:tcW w:w="4819" w:type="dxa"/>
            <w:tcBorders>
              <w:top w:val="nil"/>
              <w:left w:val="single" w:sz="4" w:space="0" w:color="auto"/>
              <w:bottom w:val="nil"/>
              <w:right w:val="nil"/>
            </w:tcBorders>
            <w:vAlign w:val="center"/>
          </w:tcPr>
          <w:p w14:paraId="0A0A2D3B" w14:textId="7EAD3F28" w:rsidR="0050755E" w:rsidRDefault="008B5070" w:rsidP="00ED5582">
            <w:r>
              <w:t xml:space="preserve">Other </w:t>
            </w:r>
            <w:r w:rsidRPr="002D3256">
              <w:rPr>
                <w:i/>
                <w:sz w:val="20"/>
              </w:rPr>
              <w:t>(please specify</w:t>
            </w:r>
            <w:r>
              <w:rPr>
                <w:i/>
                <w:sz w:val="20"/>
              </w:rPr>
              <w:t xml:space="preserve"> below</w:t>
            </w:r>
            <w:r w:rsidRPr="002D3256">
              <w:rPr>
                <w:i/>
                <w:sz w:val="20"/>
              </w:rPr>
              <w:t>)</w:t>
            </w:r>
          </w:p>
        </w:tc>
      </w:tr>
      <w:tr w:rsidR="004574D6" w14:paraId="43BF5861" w14:textId="77777777" w:rsidTr="00A61DEA">
        <w:tc>
          <w:tcPr>
            <w:tcW w:w="709" w:type="dxa"/>
            <w:tcBorders>
              <w:top w:val="single" w:sz="4" w:space="0" w:color="auto"/>
              <w:left w:val="nil"/>
              <w:bottom w:val="single" w:sz="4" w:space="0" w:color="auto"/>
              <w:right w:val="nil"/>
            </w:tcBorders>
            <w:vAlign w:val="center"/>
          </w:tcPr>
          <w:p w14:paraId="0F9B1932" w14:textId="77777777" w:rsidR="004574D6" w:rsidRDefault="004574D6" w:rsidP="00E736FE">
            <w:pPr>
              <w:jc w:val="center"/>
            </w:pPr>
          </w:p>
        </w:tc>
        <w:tc>
          <w:tcPr>
            <w:tcW w:w="2835" w:type="dxa"/>
            <w:tcBorders>
              <w:top w:val="nil"/>
              <w:left w:val="nil"/>
              <w:bottom w:val="nil"/>
              <w:right w:val="nil"/>
            </w:tcBorders>
            <w:vAlign w:val="center"/>
          </w:tcPr>
          <w:p w14:paraId="4C2250D4" w14:textId="77777777" w:rsidR="004574D6" w:rsidRDefault="004574D6" w:rsidP="00E736FE"/>
        </w:tc>
        <w:tc>
          <w:tcPr>
            <w:tcW w:w="709" w:type="dxa"/>
            <w:tcBorders>
              <w:top w:val="single" w:sz="4" w:space="0" w:color="auto"/>
              <w:left w:val="nil"/>
              <w:bottom w:val="single" w:sz="4" w:space="0" w:color="auto"/>
              <w:right w:val="nil"/>
            </w:tcBorders>
            <w:vAlign w:val="center"/>
          </w:tcPr>
          <w:p w14:paraId="5B83C1A9" w14:textId="77777777" w:rsidR="004574D6" w:rsidRDefault="004574D6" w:rsidP="00E736FE">
            <w:pPr>
              <w:jc w:val="center"/>
            </w:pPr>
          </w:p>
        </w:tc>
        <w:tc>
          <w:tcPr>
            <w:tcW w:w="4819" w:type="dxa"/>
            <w:tcBorders>
              <w:top w:val="nil"/>
              <w:left w:val="nil"/>
              <w:bottom w:val="single" w:sz="4" w:space="0" w:color="auto"/>
              <w:right w:val="nil"/>
            </w:tcBorders>
            <w:vAlign w:val="center"/>
          </w:tcPr>
          <w:p w14:paraId="68A958C4" w14:textId="77777777" w:rsidR="004574D6" w:rsidRDefault="004574D6" w:rsidP="00E736FE"/>
        </w:tc>
      </w:tr>
      <w:tr w:rsidR="004574D6" w14:paraId="1791A613" w14:textId="77777777" w:rsidTr="00A61DEA">
        <w:tc>
          <w:tcPr>
            <w:tcW w:w="709" w:type="dxa"/>
            <w:tcBorders>
              <w:top w:val="single" w:sz="4" w:space="0" w:color="auto"/>
              <w:left w:val="single" w:sz="4" w:space="0" w:color="auto"/>
              <w:bottom w:val="single" w:sz="4" w:space="0" w:color="auto"/>
              <w:right w:val="single" w:sz="4" w:space="0" w:color="auto"/>
            </w:tcBorders>
            <w:vAlign w:val="center"/>
          </w:tcPr>
          <w:p w14:paraId="1EAE60C6" w14:textId="77777777" w:rsidR="004574D6" w:rsidRDefault="004574D6" w:rsidP="00E736FE">
            <w:pPr>
              <w:jc w:val="center"/>
            </w:pPr>
          </w:p>
        </w:tc>
        <w:tc>
          <w:tcPr>
            <w:tcW w:w="2835" w:type="dxa"/>
            <w:tcBorders>
              <w:top w:val="nil"/>
              <w:left w:val="single" w:sz="4" w:space="0" w:color="auto"/>
              <w:bottom w:val="nil"/>
              <w:right w:val="single" w:sz="4" w:space="0" w:color="auto"/>
            </w:tcBorders>
            <w:vAlign w:val="center"/>
          </w:tcPr>
          <w:p w14:paraId="22C3561C" w14:textId="481A321F" w:rsidR="004574D6" w:rsidRDefault="00A61DEA" w:rsidP="00E736FE">
            <w:r>
              <w:t>SWAN</w:t>
            </w:r>
          </w:p>
        </w:tc>
        <w:tc>
          <w:tcPr>
            <w:tcW w:w="709" w:type="dxa"/>
            <w:tcBorders>
              <w:top w:val="single" w:sz="4" w:space="0" w:color="auto"/>
              <w:left w:val="single" w:sz="4" w:space="0" w:color="auto"/>
              <w:bottom w:val="single" w:sz="4" w:space="0" w:color="auto"/>
              <w:right w:val="nil"/>
            </w:tcBorders>
            <w:vAlign w:val="center"/>
          </w:tcPr>
          <w:p w14:paraId="3ACB4345" w14:textId="77777777" w:rsidR="004574D6" w:rsidRDefault="004574D6" w:rsidP="00E736FE">
            <w:pPr>
              <w:jc w:val="center"/>
            </w:pPr>
          </w:p>
        </w:tc>
        <w:tc>
          <w:tcPr>
            <w:tcW w:w="4819" w:type="dxa"/>
            <w:tcBorders>
              <w:top w:val="single" w:sz="4" w:space="0" w:color="auto"/>
              <w:left w:val="nil"/>
              <w:bottom w:val="single" w:sz="4" w:space="0" w:color="auto"/>
              <w:right w:val="single" w:sz="4" w:space="0" w:color="auto"/>
            </w:tcBorders>
            <w:vAlign w:val="center"/>
          </w:tcPr>
          <w:p w14:paraId="22E07267" w14:textId="77777777" w:rsidR="004574D6" w:rsidRDefault="004574D6" w:rsidP="00E736FE"/>
        </w:tc>
      </w:tr>
    </w:tbl>
    <w:p w14:paraId="499CD369" w14:textId="77777777" w:rsidR="004574D6" w:rsidRDefault="004574D6" w:rsidP="004574D6">
      <w:pPr>
        <w:pStyle w:val="AHPRASubhead"/>
        <w:spacing w:before="240" w:after="96"/>
        <w:jc w:val="both"/>
        <w:rPr>
          <w:rFonts w:cs="Arial"/>
        </w:rPr>
      </w:pPr>
    </w:p>
    <w:p w14:paraId="5A7B1303" w14:textId="6D70E1BE" w:rsidR="002969CA" w:rsidRDefault="002969CA" w:rsidP="002969CA">
      <w:pPr>
        <w:pStyle w:val="BodyText"/>
      </w:pPr>
    </w:p>
    <w:p w14:paraId="1E912AC4" w14:textId="7F92D5DA" w:rsidR="002969CA" w:rsidRDefault="002969CA" w:rsidP="002969CA">
      <w:pPr>
        <w:pStyle w:val="BodyText"/>
      </w:pPr>
    </w:p>
    <w:p w14:paraId="7844FAF0" w14:textId="041B3446" w:rsidR="002969CA" w:rsidRDefault="002969CA" w:rsidP="002969CA">
      <w:pPr>
        <w:pStyle w:val="BodyText"/>
      </w:pPr>
    </w:p>
    <w:p w14:paraId="22B108B2" w14:textId="019E643A" w:rsidR="002969CA" w:rsidRDefault="002969CA" w:rsidP="002969CA">
      <w:pPr>
        <w:pStyle w:val="BodyText"/>
      </w:pPr>
    </w:p>
    <w:p w14:paraId="3477B51A" w14:textId="650F7B46" w:rsidR="002969CA" w:rsidRDefault="002969CA" w:rsidP="002969CA">
      <w:pPr>
        <w:pStyle w:val="BodyText"/>
      </w:pPr>
    </w:p>
    <w:p w14:paraId="1DF9199A" w14:textId="63715EC0" w:rsidR="002969CA" w:rsidRDefault="002969CA" w:rsidP="002969CA">
      <w:pPr>
        <w:pStyle w:val="BodyText"/>
      </w:pPr>
    </w:p>
    <w:p w14:paraId="0F4CE763" w14:textId="5F62F479" w:rsidR="0037185B" w:rsidRDefault="0037185B" w:rsidP="002969CA">
      <w:pPr>
        <w:pStyle w:val="BodyText"/>
      </w:pPr>
    </w:p>
    <w:p w14:paraId="7249AF9A" w14:textId="6D56CAF0" w:rsidR="0037185B" w:rsidRDefault="0037185B" w:rsidP="002969CA">
      <w:pPr>
        <w:pStyle w:val="BodyText"/>
      </w:pPr>
    </w:p>
    <w:p w14:paraId="35B44AB4" w14:textId="4EED353B" w:rsidR="0037185B" w:rsidRDefault="0037185B" w:rsidP="002969CA">
      <w:pPr>
        <w:pStyle w:val="BodyText"/>
      </w:pPr>
    </w:p>
    <w:p w14:paraId="7D200A79" w14:textId="47E80842" w:rsidR="0037185B" w:rsidRDefault="0037185B" w:rsidP="002969CA">
      <w:pPr>
        <w:pStyle w:val="BodyText"/>
      </w:pPr>
    </w:p>
    <w:p w14:paraId="0816BDC2" w14:textId="77777777" w:rsidR="002969CA" w:rsidRPr="002969CA" w:rsidRDefault="002969CA" w:rsidP="002969CA">
      <w:pPr>
        <w:pStyle w:val="BodyText"/>
      </w:pPr>
    </w:p>
    <w:tbl>
      <w:tblPr>
        <w:tblStyle w:val="TableGrid"/>
        <w:tblW w:w="0" w:type="auto"/>
        <w:tblLook w:val="04A0" w:firstRow="1" w:lastRow="0" w:firstColumn="1" w:lastColumn="0" w:noHBand="0" w:noVBand="1"/>
      </w:tblPr>
      <w:tblGrid>
        <w:gridCol w:w="8488"/>
      </w:tblGrid>
      <w:tr w:rsidR="00A516F2" w:rsidRPr="00A516F2" w14:paraId="6CC80C34" w14:textId="77777777" w:rsidTr="00754AF7">
        <w:tc>
          <w:tcPr>
            <w:tcW w:w="8488" w:type="dxa"/>
            <w:shd w:val="clear" w:color="auto" w:fill="D9D9D9" w:themeFill="background1" w:themeFillShade="D9"/>
          </w:tcPr>
          <w:p w14:paraId="0765F080" w14:textId="7B94E908" w:rsidR="00A516F2" w:rsidRPr="00754AF7" w:rsidRDefault="00A516F2" w:rsidP="005B3BC7">
            <w:pPr>
              <w:pStyle w:val="Heading1"/>
              <w:rPr>
                <w:b/>
                <w:sz w:val="20"/>
              </w:rPr>
            </w:pPr>
            <w:r w:rsidRPr="00754AF7">
              <w:rPr>
                <w:b/>
                <w:sz w:val="20"/>
              </w:rPr>
              <w:lastRenderedPageBreak/>
              <w:t>S</w:t>
            </w:r>
            <w:r w:rsidR="00627765" w:rsidRPr="00754AF7">
              <w:rPr>
                <w:b/>
                <w:sz w:val="20"/>
              </w:rPr>
              <w:t>ection B</w:t>
            </w:r>
            <w:r w:rsidR="00274951" w:rsidRPr="00754AF7">
              <w:rPr>
                <w:b/>
                <w:sz w:val="20"/>
              </w:rPr>
              <w:t>: Consultation Q</w:t>
            </w:r>
            <w:r w:rsidRPr="00754AF7">
              <w:rPr>
                <w:b/>
                <w:sz w:val="20"/>
              </w:rPr>
              <w:t>uestions</w:t>
            </w:r>
          </w:p>
        </w:tc>
      </w:tr>
    </w:tbl>
    <w:p w14:paraId="44D3F1DC" w14:textId="0C0F36B2" w:rsidR="00CD4792" w:rsidRDefault="00CD4792" w:rsidP="00CD4792"/>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2E0E44" w:rsidRPr="00D34537" w14:paraId="34DFA66A" w14:textId="77777777" w:rsidTr="00D92E5A">
        <w:trPr>
          <w:tblHeader/>
        </w:trPr>
        <w:tc>
          <w:tcPr>
            <w:tcW w:w="5000" w:type="pct"/>
            <w:shd w:val="clear" w:color="auto" w:fill="F2F2F2"/>
          </w:tcPr>
          <w:p w14:paraId="43EEA292" w14:textId="5069561F" w:rsidR="00FC05A5" w:rsidRPr="00754AF7" w:rsidRDefault="002E0E44" w:rsidP="00D92E5A">
            <w:pPr>
              <w:pStyle w:val="TableText"/>
              <w:keepNext w:val="0"/>
              <w:spacing w:beforeLines="40" w:before="96" w:afterLines="40" w:after="96"/>
              <w:rPr>
                <w:rFonts w:ascii="Arial" w:hAnsi="Arial" w:cs="Arial"/>
                <w:b/>
              </w:rPr>
            </w:pPr>
            <w:r>
              <w:rPr>
                <w:rFonts w:ascii="Arial" w:hAnsi="Arial" w:cs="Arial"/>
                <w:b/>
              </w:rPr>
              <w:t>Section 2.3 – What we want to achieve</w:t>
            </w:r>
          </w:p>
        </w:tc>
      </w:tr>
      <w:tr w:rsidR="002E0E44" w:rsidRPr="00D34537" w14:paraId="2F8658F3" w14:textId="77777777" w:rsidTr="00D92E5A">
        <w:tc>
          <w:tcPr>
            <w:tcW w:w="5000" w:type="pct"/>
            <w:shd w:val="clear" w:color="auto" w:fill="DAEEF3"/>
          </w:tcPr>
          <w:p w14:paraId="02FFEF27" w14:textId="458845ED" w:rsidR="002E0E44" w:rsidRPr="00684E6E" w:rsidRDefault="002E0E44" w:rsidP="00274951">
            <w:pPr>
              <w:pStyle w:val="TableText"/>
              <w:spacing w:beforeLines="40" w:before="96" w:afterLines="40" w:after="96"/>
              <w:jc w:val="both"/>
              <w:rPr>
                <w:rFonts w:ascii="Arial" w:hAnsi="Arial" w:cs="Arial"/>
                <w:szCs w:val="20"/>
              </w:rPr>
            </w:pPr>
            <w:r>
              <w:rPr>
                <w:rFonts w:ascii="Arial" w:hAnsi="Arial" w:cs="Arial"/>
                <w:szCs w:val="20"/>
                <w:lang w:eastAsia="en-AU"/>
              </w:rPr>
              <w:t>Question</w:t>
            </w:r>
            <w:r w:rsidR="0046659B">
              <w:rPr>
                <w:rFonts w:ascii="Arial" w:hAnsi="Arial" w:cs="Arial"/>
                <w:szCs w:val="20"/>
                <w:lang w:eastAsia="en-AU"/>
              </w:rPr>
              <w:t xml:space="preserve"> 1: What are your views on the proposed themes </w:t>
            </w:r>
            <w:r w:rsidR="00274951">
              <w:rPr>
                <w:rFonts w:ascii="Arial" w:hAnsi="Arial" w:cs="Arial"/>
                <w:szCs w:val="20"/>
                <w:lang w:eastAsia="en-AU"/>
              </w:rPr>
              <w:t xml:space="preserve">and the key actions for delivering an increased level of </w:t>
            </w:r>
            <w:r>
              <w:rPr>
                <w:rFonts w:ascii="Arial" w:hAnsi="Arial" w:cs="Arial"/>
                <w:szCs w:val="20"/>
                <w:lang w:eastAsia="en-AU"/>
              </w:rPr>
              <w:t xml:space="preserve">ambition </w:t>
            </w:r>
            <w:r w:rsidR="00274951">
              <w:rPr>
                <w:rFonts w:ascii="Arial" w:hAnsi="Arial" w:cs="Arial"/>
                <w:szCs w:val="20"/>
                <w:lang w:eastAsia="en-AU"/>
              </w:rPr>
              <w:t xml:space="preserve">for </w:t>
            </w:r>
            <w:r w:rsidR="00754AF7">
              <w:rPr>
                <w:rFonts w:ascii="Arial" w:hAnsi="Arial" w:cs="Arial"/>
                <w:szCs w:val="20"/>
                <w:lang w:eastAsia="en-AU"/>
              </w:rPr>
              <w:t xml:space="preserve">the </w:t>
            </w:r>
            <w:r w:rsidRPr="00793591">
              <w:rPr>
                <w:rFonts w:ascii="Arial" w:hAnsi="Arial" w:cs="Arial"/>
                <w:szCs w:val="20"/>
                <w:lang w:eastAsia="en-AU"/>
              </w:rPr>
              <w:t xml:space="preserve">third </w:t>
            </w:r>
            <w:r w:rsidR="00274951">
              <w:rPr>
                <w:rFonts w:ascii="Arial" w:hAnsi="Arial" w:cs="Arial"/>
                <w:szCs w:val="20"/>
                <w:lang w:eastAsia="en-AU"/>
              </w:rPr>
              <w:t>river basin management plan</w:t>
            </w:r>
            <w:r>
              <w:rPr>
                <w:rFonts w:ascii="Arial" w:hAnsi="Arial" w:cs="Arial"/>
                <w:szCs w:val="20"/>
                <w:lang w:eastAsia="en-AU"/>
              </w:rPr>
              <w:t>?</w:t>
            </w:r>
          </w:p>
        </w:tc>
      </w:tr>
      <w:tr w:rsidR="002E0E44" w:rsidRPr="00D34537" w14:paraId="0487A5B7" w14:textId="77777777" w:rsidTr="00D92E5A">
        <w:trPr>
          <w:trHeight w:val="971"/>
        </w:trPr>
        <w:tc>
          <w:tcPr>
            <w:tcW w:w="5000" w:type="pct"/>
          </w:tcPr>
          <w:p w14:paraId="4EAA9BF7" w14:textId="06DCA3EE" w:rsidR="00F324D4" w:rsidRDefault="00086AD6" w:rsidP="005D43E1">
            <w:pPr>
              <w:spacing w:before="240" w:after="240"/>
              <w:rPr>
                <w:sz w:val="20"/>
                <w:szCs w:val="20"/>
              </w:rPr>
            </w:pPr>
            <w:r>
              <w:rPr>
                <w:sz w:val="20"/>
                <w:szCs w:val="20"/>
              </w:rPr>
              <w:t>Despite some positive proposals, the</w:t>
            </w:r>
            <w:r w:rsidR="00936F6A">
              <w:rPr>
                <w:sz w:val="20"/>
                <w:szCs w:val="20"/>
              </w:rPr>
              <w:t xml:space="preserve"> </w:t>
            </w:r>
            <w:r>
              <w:rPr>
                <w:sz w:val="20"/>
                <w:szCs w:val="20"/>
              </w:rPr>
              <w:t xml:space="preserve">draft </w:t>
            </w:r>
            <w:r w:rsidR="00F324D4">
              <w:rPr>
                <w:sz w:val="20"/>
                <w:szCs w:val="20"/>
              </w:rPr>
              <w:t xml:space="preserve">River Basin Management Plan </w:t>
            </w:r>
            <w:r w:rsidR="00936F6A">
              <w:rPr>
                <w:sz w:val="20"/>
                <w:szCs w:val="20"/>
              </w:rPr>
              <w:t xml:space="preserve">(RBMP) </w:t>
            </w:r>
            <w:r>
              <w:rPr>
                <w:sz w:val="20"/>
                <w:szCs w:val="20"/>
              </w:rPr>
              <w:t>falls far short of what is required</w:t>
            </w:r>
            <w:r w:rsidR="00C32DB4">
              <w:rPr>
                <w:sz w:val="20"/>
                <w:szCs w:val="20"/>
              </w:rPr>
              <w:t xml:space="preserve"> and </w:t>
            </w:r>
            <w:r w:rsidR="00A44F45" w:rsidRPr="00BE5D19">
              <w:rPr>
                <w:sz w:val="20"/>
                <w:szCs w:val="20"/>
              </w:rPr>
              <w:t>fails to set out clearly how the State will restore unhealthy and at risk waterbodies</w:t>
            </w:r>
            <w:r w:rsidR="00A44F45">
              <w:rPr>
                <w:sz w:val="20"/>
                <w:szCs w:val="20"/>
              </w:rPr>
              <w:t xml:space="preserve">. </w:t>
            </w:r>
            <w:r w:rsidR="00D835E5">
              <w:rPr>
                <w:sz w:val="20"/>
                <w:szCs w:val="20"/>
              </w:rPr>
              <w:t xml:space="preserve">It </w:t>
            </w:r>
            <w:r w:rsidR="00F324D4">
              <w:rPr>
                <w:sz w:val="20"/>
                <w:szCs w:val="20"/>
              </w:rPr>
              <w:t>must be far more ambitious and include measures to restore ALL waters to healthy status by the 2027 deadline.</w:t>
            </w:r>
            <w:r w:rsidR="00BE5D19">
              <w:rPr>
                <w:sz w:val="20"/>
                <w:szCs w:val="20"/>
              </w:rPr>
              <w:t xml:space="preserve"> </w:t>
            </w:r>
          </w:p>
          <w:p w14:paraId="58774505" w14:textId="16BACF51" w:rsidR="00A44F45" w:rsidRDefault="00F324D4" w:rsidP="005D43E1">
            <w:pPr>
              <w:spacing w:before="240" w:after="240"/>
              <w:rPr>
                <w:sz w:val="20"/>
                <w:szCs w:val="20"/>
              </w:rPr>
            </w:pPr>
            <w:r>
              <w:rPr>
                <w:sz w:val="20"/>
                <w:szCs w:val="20"/>
              </w:rPr>
              <w:t xml:space="preserve">More than half </w:t>
            </w:r>
            <w:r w:rsidR="002141EA">
              <w:rPr>
                <w:sz w:val="20"/>
                <w:szCs w:val="20"/>
              </w:rPr>
              <w:t>our rivers, lakes and estuaries</w:t>
            </w:r>
            <w:r>
              <w:rPr>
                <w:sz w:val="20"/>
                <w:szCs w:val="20"/>
              </w:rPr>
              <w:t xml:space="preserve"> are failing WFD mandatory standards of ‘good status’ and </w:t>
            </w:r>
            <w:r w:rsidR="00654C6C">
              <w:rPr>
                <w:sz w:val="20"/>
                <w:szCs w:val="20"/>
              </w:rPr>
              <w:t>nutrient pollution is increasing</w:t>
            </w:r>
            <w:r w:rsidR="00654C6C">
              <w:rPr>
                <w:rStyle w:val="FootnoteReference"/>
                <w:sz w:val="20"/>
                <w:szCs w:val="20"/>
              </w:rPr>
              <w:footnoteReference w:id="1"/>
            </w:r>
            <w:r>
              <w:rPr>
                <w:sz w:val="20"/>
                <w:szCs w:val="20"/>
              </w:rPr>
              <w:t>, demonstrating that current policy</w:t>
            </w:r>
            <w:r w:rsidR="00086AD6">
              <w:rPr>
                <w:sz w:val="20"/>
                <w:szCs w:val="20"/>
              </w:rPr>
              <w:t xml:space="preserve"> and measures are not working. </w:t>
            </w:r>
            <w:r>
              <w:rPr>
                <w:sz w:val="20"/>
                <w:szCs w:val="20"/>
              </w:rPr>
              <w:t xml:space="preserve">Despite this, the Plan </w:t>
            </w:r>
            <w:r w:rsidR="002F666D">
              <w:rPr>
                <w:sz w:val="20"/>
                <w:szCs w:val="20"/>
              </w:rPr>
              <w:t xml:space="preserve">only </w:t>
            </w:r>
            <w:r w:rsidR="00D835E5">
              <w:rPr>
                <w:sz w:val="20"/>
                <w:szCs w:val="20"/>
              </w:rPr>
              <w:t>proposes</w:t>
            </w:r>
            <w:r>
              <w:rPr>
                <w:sz w:val="20"/>
                <w:szCs w:val="20"/>
              </w:rPr>
              <w:t xml:space="preserve"> additional targeted measures for </w:t>
            </w:r>
            <w:r w:rsidR="007C58A7">
              <w:rPr>
                <w:sz w:val="20"/>
                <w:szCs w:val="20"/>
              </w:rPr>
              <w:t xml:space="preserve">certain </w:t>
            </w:r>
            <w:r w:rsidR="00D63185">
              <w:rPr>
                <w:sz w:val="20"/>
                <w:szCs w:val="20"/>
              </w:rPr>
              <w:t xml:space="preserve">priority ‘Areas for Action’ </w:t>
            </w:r>
            <w:r w:rsidR="0004721E">
              <w:rPr>
                <w:sz w:val="20"/>
                <w:szCs w:val="20"/>
              </w:rPr>
              <w:t xml:space="preserve">without </w:t>
            </w:r>
            <w:r w:rsidR="00C32DB4">
              <w:rPr>
                <w:sz w:val="20"/>
                <w:szCs w:val="20"/>
              </w:rPr>
              <w:t>saying</w:t>
            </w:r>
            <w:r w:rsidR="007569EF">
              <w:rPr>
                <w:sz w:val="20"/>
                <w:szCs w:val="20"/>
              </w:rPr>
              <w:t xml:space="preserve"> how </w:t>
            </w:r>
            <w:r w:rsidR="00493149">
              <w:rPr>
                <w:sz w:val="20"/>
                <w:szCs w:val="20"/>
              </w:rPr>
              <w:t xml:space="preserve">many </w:t>
            </w:r>
            <w:r w:rsidR="005765D0">
              <w:rPr>
                <w:sz w:val="20"/>
                <w:szCs w:val="20"/>
              </w:rPr>
              <w:t>unhealthy</w:t>
            </w:r>
            <w:r w:rsidR="00493149">
              <w:rPr>
                <w:sz w:val="20"/>
                <w:szCs w:val="20"/>
              </w:rPr>
              <w:t xml:space="preserve"> waterbodies </w:t>
            </w:r>
            <w:r w:rsidR="007C58A7">
              <w:rPr>
                <w:sz w:val="20"/>
                <w:szCs w:val="20"/>
              </w:rPr>
              <w:t>are</w:t>
            </w:r>
            <w:r w:rsidR="007569EF">
              <w:rPr>
                <w:sz w:val="20"/>
                <w:szCs w:val="20"/>
              </w:rPr>
              <w:t xml:space="preserve"> </w:t>
            </w:r>
            <w:r w:rsidR="00A44F45">
              <w:rPr>
                <w:sz w:val="20"/>
                <w:szCs w:val="20"/>
              </w:rPr>
              <w:t>within these areas</w:t>
            </w:r>
            <w:r w:rsidR="007C58A7">
              <w:rPr>
                <w:sz w:val="20"/>
                <w:szCs w:val="20"/>
              </w:rPr>
              <w:t xml:space="preserve"> </w:t>
            </w:r>
            <w:r w:rsidR="005765D0">
              <w:rPr>
                <w:sz w:val="20"/>
                <w:szCs w:val="20"/>
              </w:rPr>
              <w:t>and whether they’ll</w:t>
            </w:r>
            <w:r w:rsidR="00493149">
              <w:rPr>
                <w:sz w:val="20"/>
                <w:szCs w:val="20"/>
              </w:rPr>
              <w:t xml:space="preserve"> be restored.</w:t>
            </w:r>
            <w:r w:rsidR="002F666D">
              <w:rPr>
                <w:sz w:val="20"/>
                <w:szCs w:val="20"/>
              </w:rPr>
              <w:t xml:space="preserve"> </w:t>
            </w:r>
          </w:p>
          <w:p w14:paraId="53271E5C" w14:textId="17435CEA" w:rsidR="00EB75C3" w:rsidRDefault="00A44F45" w:rsidP="005D43E1">
            <w:pPr>
              <w:spacing w:before="240" w:after="240"/>
              <w:rPr>
                <w:sz w:val="20"/>
                <w:szCs w:val="20"/>
              </w:rPr>
            </w:pPr>
            <w:r>
              <w:rPr>
                <w:sz w:val="20"/>
                <w:szCs w:val="20"/>
              </w:rPr>
              <w:t xml:space="preserve">Furthermore, many of the listed “Actions” are vague and describe slight changes to existing national programmes and initiatives, with little information about </w:t>
            </w:r>
            <w:r w:rsidR="00EB75C3">
              <w:rPr>
                <w:sz w:val="20"/>
                <w:szCs w:val="20"/>
              </w:rPr>
              <w:t>how/if they will deliver</w:t>
            </w:r>
            <w:r>
              <w:rPr>
                <w:sz w:val="20"/>
                <w:szCs w:val="20"/>
              </w:rPr>
              <w:t xml:space="preserve"> improvements</w:t>
            </w:r>
            <w:r w:rsidR="00EB75C3">
              <w:rPr>
                <w:sz w:val="20"/>
                <w:szCs w:val="20"/>
              </w:rPr>
              <w:t>.</w:t>
            </w:r>
          </w:p>
          <w:p w14:paraId="022E3D0F" w14:textId="5AB76F37" w:rsidR="00F324D4" w:rsidRPr="00EB75C3" w:rsidRDefault="00F324D4" w:rsidP="005D43E1">
            <w:pPr>
              <w:spacing w:before="240" w:after="240"/>
              <w:rPr>
                <w:sz w:val="20"/>
                <w:szCs w:val="20"/>
              </w:rPr>
            </w:pPr>
            <w:r>
              <w:rPr>
                <w:sz w:val="20"/>
                <w:szCs w:val="20"/>
              </w:rPr>
              <w:t xml:space="preserve">This approach is not compliant with the </w:t>
            </w:r>
            <w:r w:rsidR="006C2DD4">
              <w:rPr>
                <w:sz w:val="20"/>
                <w:szCs w:val="20"/>
              </w:rPr>
              <w:t>Water Framework (</w:t>
            </w:r>
            <w:r>
              <w:rPr>
                <w:sz w:val="20"/>
                <w:szCs w:val="20"/>
              </w:rPr>
              <w:t>WFD</w:t>
            </w:r>
            <w:r w:rsidR="006C2DD4">
              <w:rPr>
                <w:sz w:val="20"/>
                <w:szCs w:val="20"/>
              </w:rPr>
              <w:t>)</w:t>
            </w:r>
            <w:r>
              <w:rPr>
                <w:sz w:val="20"/>
                <w:szCs w:val="20"/>
              </w:rPr>
              <w:t xml:space="preserve"> </w:t>
            </w:r>
            <w:r w:rsidR="00EB75C3">
              <w:rPr>
                <w:sz w:val="20"/>
                <w:szCs w:val="20"/>
              </w:rPr>
              <w:t>which requi</w:t>
            </w:r>
            <w:r w:rsidR="005765D0">
              <w:rPr>
                <w:sz w:val="20"/>
                <w:szCs w:val="20"/>
              </w:rPr>
              <w:t>r</w:t>
            </w:r>
            <w:r w:rsidR="00EB75C3">
              <w:rPr>
                <w:sz w:val="20"/>
                <w:szCs w:val="20"/>
              </w:rPr>
              <w:t>es</w:t>
            </w:r>
            <w:r>
              <w:rPr>
                <w:sz w:val="20"/>
                <w:szCs w:val="20"/>
              </w:rPr>
              <w:t xml:space="preserve"> that all waterbodies must be restored to at least good status by 2027</w:t>
            </w:r>
            <w:r>
              <w:rPr>
                <w:sz w:val="20"/>
                <w:szCs w:val="20"/>
                <w:vertAlign w:val="superscript"/>
              </w:rPr>
              <w:footnoteReference w:id="2"/>
            </w:r>
            <w:r w:rsidR="001D137A">
              <w:rPr>
                <w:sz w:val="20"/>
                <w:szCs w:val="20"/>
              </w:rPr>
              <w:t>, with no deterioration permitted.</w:t>
            </w:r>
            <w:r>
              <w:rPr>
                <w:sz w:val="20"/>
                <w:szCs w:val="20"/>
              </w:rPr>
              <w:t xml:space="preserve"> It is indicative of a </w:t>
            </w:r>
            <w:r w:rsidRPr="00EB75C3">
              <w:rPr>
                <w:b/>
                <w:sz w:val="20"/>
                <w:szCs w:val="20"/>
              </w:rPr>
              <w:t>low level of ambition and commitment on the part of the Irish government to protecting and restoring Ireland’s waters</w:t>
            </w:r>
            <w:r>
              <w:rPr>
                <w:sz w:val="20"/>
                <w:szCs w:val="20"/>
              </w:rPr>
              <w:t xml:space="preserve"> and fails on the Programme for Government commitment to </w:t>
            </w:r>
            <w:r>
              <w:rPr>
                <w:i/>
                <w:sz w:val="20"/>
                <w:szCs w:val="20"/>
              </w:rPr>
              <w:t>“Ensure that the State complies with the EU Water Framework Directive.”</w:t>
            </w:r>
          </w:p>
          <w:p w14:paraId="42E91242" w14:textId="598FC704" w:rsidR="00F324D4" w:rsidRDefault="00F324D4" w:rsidP="005D43E1">
            <w:pPr>
              <w:spacing w:before="240" w:after="240"/>
              <w:rPr>
                <w:sz w:val="20"/>
                <w:szCs w:val="20"/>
              </w:rPr>
            </w:pPr>
            <w:r>
              <w:rPr>
                <w:i/>
                <w:sz w:val="20"/>
                <w:szCs w:val="20"/>
                <w:u w:val="single"/>
              </w:rPr>
              <w:t>RECOMMENDATION</w:t>
            </w:r>
          </w:p>
          <w:p w14:paraId="209B77C7" w14:textId="4A657C24" w:rsidR="00D92E5A" w:rsidRPr="00B00893" w:rsidRDefault="00F324D4" w:rsidP="005D43E1">
            <w:pPr>
              <w:numPr>
                <w:ilvl w:val="0"/>
                <w:numId w:val="10"/>
              </w:numPr>
              <w:spacing w:before="240" w:after="240"/>
              <w:ind w:left="714" w:hanging="357"/>
              <w:rPr>
                <w:sz w:val="20"/>
                <w:szCs w:val="20"/>
              </w:rPr>
            </w:pPr>
            <w:r>
              <w:rPr>
                <w:sz w:val="20"/>
                <w:szCs w:val="20"/>
              </w:rPr>
              <w:t xml:space="preserve">The River Basin Management Plan must be science-based. It must include a full </w:t>
            </w:r>
            <w:r w:rsidR="00B00893">
              <w:rPr>
                <w:sz w:val="20"/>
                <w:szCs w:val="20"/>
              </w:rPr>
              <w:t>set</w:t>
            </w:r>
            <w:r>
              <w:rPr>
                <w:sz w:val="20"/>
                <w:szCs w:val="20"/>
              </w:rPr>
              <w:t xml:space="preserve"> of targeted measures, linked to pressure</w:t>
            </w:r>
            <w:r w:rsidR="00B00893">
              <w:rPr>
                <w:sz w:val="20"/>
                <w:szCs w:val="20"/>
              </w:rPr>
              <w:t>s,</w:t>
            </w:r>
            <w:r w:rsidR="006C2DD4">
              <w:rPr>
                <w:sz w:val="20"/>
                <w:szCs w:val="20"/>
              </w:rPr>
              <w:t xml:space="preserve"> necessary for every waterbody</w:t>
            </w:r>
            <w:r>
              <w:rPr>
                <w:sz w:val="20"/>
                <w:szCs w:val="20"/>
              </w:rPr>
              <w:t xml:space="preserve"> to achieve WFD objectives of at least good status by 2027, with no deterioration. These actions must be specific, measurable and time-bound, with the responsible body assigned and accountable.</w:t>
            </w:r>
          </w:p>
          <w:p w14:paraId="736854BC" w14:textId="07738767" w:rsidR="00D92E5A" w:rsidRPr="00684E6E" w:rsidRDefault="00D92E5A" w:rsidP="00D92E5A">
            <w:pPr>
              <w:pStyle w:val="TableText"/>
              <w:keepNext w:val="0"/>
              <w:spacing w:beforeLines="40" w:before="96" w:afterLines="40" w:after="96"/>
              <w:jc w:val="both"/>
              <w:rPr>
                <w:rFonts w:ascii="Arial" w:hAnsi="Arial" w:cs="Arial"/>
                <w:color w:val="auto"/>
              </w:rPr>
            </w:pPr>
          </w:p>
        </w:tc>
      </w:tr>
    </w:tbl>
    <w:p w14:paraId="3EB1F60C" w14:textId="2212431F" w:rsidR="002E0E44" w:rsidRDefault="002E0E44" w:rsidP="00E4450C">
      <w:pPr>
        <w:pStyle w:val="BodyText"/>
      </w:pPr>
    </w:p>
    <w:p w14:paraId="13A41608" w14:textId="77777777" w:rsidR="002E0E44" w:rsidRDefault="002E0E44"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85480B" w:rsidRPr="00D34537" w14:paraId="2229A866" w14:textId="77777777" w:rsidTr="00E736FE">
        <w:trPr>
          <w:tblHeader/>
        </w:trPr>
        <w:tc>
          <w:tcPr>
            <w:tcW w:w="5000" w:type="pct"/>
            <w:shd w:val="clear" w:color="auto" w:fill="F2F2F2"/>
          </w:tcPr>
          <w:p w14:paraId="68A52281" w14:textId="7B900E34" w:rsidR="00FC05A5" w:rsidRPr="00754AF7" w:rsidRDefault="0085480B" w:rsidP="00E736FE">
            <w:pPr>
              <w:pStyle w:val="TableText"/>
              <w:keepNext w:val="0"/>
              <w:spacing w:beforeLines="40" w:before="96" w:afterLines="40" w:after="96"/>
              <w:rPr>
                <w:rFonts w:ascii="Arial" w:hAnsi="Arial" w:cs="Arial"/>
                <w:b/>
              </w:rPr>
            </w:pPr>
            <w:r>
              <w:rPr>
                <w:rFonts w:ascii="Arial" w:hAnsi="Arial" w:cs="Arial"/>
                <w:b/>
              </w:rPr>
              <w:lastRenderedPageBreak/>
              <w:t>Section 3.3 – Artificial and Heavily Modified Water Bodies</w:t>
            </w:r>
          </w:p>
        </w:tc>
      </w:tr>
      <w:tr w:rsidR="0085480B" w:rsidRPr="00D34537" w14:paraId="0B02BDF5" w14:textId="77777777" w:rsidTr="00E736FE">
        <w:tc>
          <w:tcPr>
            <w:tcW w:w="5000" w:type="pct"/>
            <w:shd w:val="clear" w:color="auto" w:fill="DAEEF3"/>
          </w:tcPr>
          <w:p w14:paraId="332E1C5C" w14:textId="26A89B76" w:rsidR="0085480B" w:rsidRPr="00684E6E" w:rsidRDefault="0085480B" w:rsidP="008562EB">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FC05A5">
              <w:rPr>
                <w:rFonts w:ascii="Arial" w:hAnsi="Arial" w:cs="Arial"/>
                <w:szCs w:val="20"/>
                <w:lang w:eastAsia="en-AU"/>
              </w:rPr>
              <w:t>2</w:t>
            </w:r>
            <w:r>
              <w:rPr>
                <w:rFonts w:ascii="Arial" w:hAnsi="Arial" w:cs="Arial"/>
                <w:szCs w:val="20"/>
                <w:lang w:eastAsia="en-AU"/>
              </w:rPr>
              <w:t xml:space="preserve">: What are your </w:t>
            </w:r>
            <w:r w:rsidR="00274951">
              <w:rPr>
                <w:rFonts w:ascii="Arial" w:hAnsi="Arial" w:cs="Arial"/>
                <w:szCs w:val="20"/>
                <w:lang w:eastAsia="en-AU"/>
              </w:rPr>
              <w:t xml:space="preserve">initial impressions </w:t>
            </w:r>
            <w:r w:rsidR="00AB475E">
              <w:rPr>
                <w:rFonts w:ascii="Arial" w:hAnsi="Arial" w:cs="Arial"/>
                <w:szCs w:val="20"/>
                <w:lang w:eastAsia="en-AU"/>
              </w:rPr>
              <w:t xml:space="preserve">in terms of water quality </w:t>
            </w:r>
            <w:r w:rsidR="00274951">
              <w:rPr>
                <w:rFonts w:ascii="Arial" w:hAnsi="Arial" w:cs="Arial"/>
                <w:szCs w:val="20"/>
                <w:lang w:eastAsia="en-AU"/>
              </w:rPr>
              <w:t>when you hear a wa</w:t>
            </w:r>
            <w:r w:rsidR="008562EB">
              <w:rPr>
                <w:rFonts w:ascii="Arial" w:hAnsi="Arial" w:cs="Arial"/>
                <w:szCs w:val="20"/>
                <w:lang w:eastAsia="en-AU"/>
              </w:rPr>
              <w:t>ter body</w:t>
            </w:r>
            <w:r w:rsidR="00274951">
              <w:rPr>
                <w:rFonts w:ascii="Arial" w:hAnsi="Arial" w:cs="Arial"/>
                <w:szCs w:val="20"/>
                <w:lang w:eastAsia="en-AU"/>
              </w:rPr>
              <w:t xml:space="preserve"> </w:t>
            </w:r>
            <w:r w:rsidR="008562EB">
              <w:rPr>
                <w:rFonts w:ascii="Arial" w:hAnsi="Arial" w:cs="Arial"/>
                <w:szCs w:val="20"/>
                <w:lang w:eastAsia="en-AU"/>
              </w:rPr>
              <w:t>described</w:t>
            </w:r>
            <w:r w:rsidR="00274951">
              <w:rPr>
                <w:rFonts w:ascii="Arial" w:hAnsi="Arial" w:cs="Arial"/>
                <w:szCs w:val="20"/>
                <w:lang w:eastAsia="en-AU"/>
              </w:rPr>
              <w:t xml:space="preserve"> as </w:t>
            </w:r>
            <w:r w:rsidR="008562EB">
              <w:rPr>
                <w:rFonts w:ascii="Arial" w:hAnsi="Arial" w:cs="Arial"/>
                <w:szCs w:val="20"/>
                <w:lang w:eastAsia="en-AU"/>
              </w:rPr>
              <w:t>artificial</w:t>
            </w:r>
            <w:r w:rsidR="00274951">
              <w:rPr>
                <w:rFonts w:ascii="Arial" w:hAnsi="Arial" w:cs="Arial"/>
                <w:szCs w:val="20"/>
                <w:lang w:eastAsia="en-AU"/>
              </w:rPr>
              <w:t xml:space="preserve"> or </w:t>
            </w:r>
            <w:r w:rsidR="008562EB">
              <w:rPr>
                <w:rFonts w:ascii="Arial" w:hAnsi="Arial" w:cs="Arial"/>
                <w:szCs w:val="20"/>
                <w:lang w:eastAsia="en-AU"/>
              </w:rPr>
              <w:t>heavily</w:t>
            </w:r>
            <w:r w:rsidR="00274951">
              <w:rPr>
                <w:rFonts w:ascii="Arial" w:hAnsi="Arial" w:cs="Arial"/>
                <w:szCs w:val="20"/>
                <w:lang w:eastAsia="en-AU"/>
              </w:rPr>
              <w:t xml:space="preserve"> modified? </w:t>
            </w:r>
          </w:p>
        </w:tc>
      </w:tr>
      <w:tr w:rsidR="0085480B" w:rsidRPr="00D34537" w14:paraId="3D844113" w14:textId="77777777" w:rsidTr="00E736FE">
        <w:trPr>
          <w:trHeight w:val="971"/>
        </w:trPr>
        <w:tc>
          <w:tcPr>
            <w:tcW w:w="5000" w:type="pct"/>
          </w:tcPr>
          <w:p w14:paraId="7E8132BC" w14:textId="47ED997A" w:rsidR="00607918" w:rsidRPr="00684E6E" w:rsidRDefault="00607918" w:rsidP="00E736FE">
            <w:pPr>
              <w:pStyle w:val="TableText"/>
              <w:keepNext w:val="0"/>
              <w:spacing w:beforeLines="40" w:before="96" w:afterLines="40" w:after="96"/>
              <w:jc w:val="both"/>
              <w:rPr>
                <w:rFonts w:ascii="Arial" w:hAnsi="Arial" w:cs="Arial"/>
                <w:color w:val="auto"/>
              </w:rPr>
            </w:pPr>
          </w:p>
        </w:tc>
      </w:tr>
    </w:tbl>
    <w:p w14:paraId="3125A70E" w14:textId="4B3A94F3" w:rsidR="0085480B" w:rsidRDefault="0085480B" w:rsidP="00E4450C">
      <w:pPr>
        <w:pStyle w:val="BodyText"/>
        <w:rPr>
          <w:rFonts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607918" w:rsidRPr="00D34537" w14:paraId="72B943EA" w14:textId="77777777" w:rsidTr="00E736FE">
        <w:trPr>
          <w:tblHeader/>
        </w:trPr>
        <w:tc>
          <w:tcPr>
            <w:tcW w:w="5000" w:type="pct"/>
            <w:shd w:val="clear" w:color="auto" w:fill="F2F2F2"/>
          </w:tcPr>
          <w:p w14:paraId="190F1585" w14:textId="7CE1759A" w:rsidR="00FC05A5" w:rsidRPr="00754AF7" w:rsidRDefault="00607918" w:rsidP="00E736FE">
            <w:pPr>
              <w:pStyle w:val="TableText"/>
              <w:keepNext w:val="0"/>
              <w:spacing w:beforeLines="40" w:before="96" w:afterLines="40" w:after="96"/>
              <w:rPr>
                <w:rFonts w:ascii="Arial" w:hAnsi="Arial" w:cs="Arial"/>
                <w:b/>
              </w:rPr>
            </w:pPr>
            <w:r>
              <w:rPr>
                <w:rFonts w:ascii="Arial" w:hAnsi="Arial" w:cs="Arial"/>
                <w:b/>
              </w:rPr>
              <w:t>Section 3.4 – Impacts of Climate Change</w:t>
            </w:r>
          </w:p>
        </w:tc>
      </w:tr>
      <w:tr w:rsidR="00607918" w:rsidRPr="00D34537" w14:paraId="722F11B1" w14:textId="77777777" w:rsidTr="00E736FE">
        <w:tc>
          <w:tcPr>
            <w:tcW w:w="5000" w:type="pct"/>
            <w:shd w:val="clear" w:color="auto" w:fill="DAEEF3"/>
          </w:tcPr>
          <w:p w14:paraId="486F557A" w14:textId="1391CFF5" w:rsidR="00607918" w:rsidRPr="00684E6E" w:rsidRDefault="00FC05A5" w:rsidP="008562EB">
            <w:pPr>
              <w:pStyle w:val="TableText"/>
              <w:spacing w:beforeLines="40" w:before="96" w:afterLines="40" w:after="96"/>
              <w:jc w:val="both"/>
              <w:rPr>
                <w:rFonts w:ascii="Arial" w:hAnsi="Arial" w:cs="Arial"/>
                <w:szCs w:val="20"/>
              </w:rPr>
            </w:pPr>
            <w:r>
              <w:rPr>
                <w:rFonts w:ascii="Arial" w:hAnsi="Arial" w:cs="Arial"/>
                <w:szCs w:val="20"/>
                <w:lang w:eastAsia="en-AU"/>
              </w:rPr>
              <w:t>Question 3</w:t>
            </w:r>
            <w:r w:rsidR="00607918">
              <w:rPr>
                <w:rFonts w:ascii="Arial" w:hAnsi="Arial" w:cs="Arial"/>
                <w:szCs w:val="20"/>
                <w:lang w:eastAsia="en-AU"/>
              </w:rPr>
              <w:t>: What are your views on the prop</w:t>
            </w:r>
            <w:r w:rsidR="003B5298">
              <w:rPr>
                <w:rFonts w:ascii="Arial" w:hAnsi="Arial" w:cs="Arial"/>
                <w:szCs w:val="20"/>
                <w:lang w:eastAsia="en-AU"/>
              </w:rPr>
              <w:t>o</w:t>
            </w:r>
            <w:r w:rsidR="00607918">
              <w:rPr>
                <w:rFonts w:ascii="Arial" w:hAnsi="Arial" w:cs="Arial"/>
                <w:szCs w:val="20"/>
                <w:lang w:eastAsia="en-AU"/>
              </w:rPr>
              <w:t>sed measu</w:t>
            </w:r>
            <w:r w:rsidR="003B5298">
              <w:rPr>
                <w:rFonts w:ascii="Arial" w:hAnsi="Arial" w:cs="Arial"/>
                <w:szCs w:val="20"/>
                <w:lang w:eastAsia="en-AU"/>
              </w:rPr>
              <w:t>r</w:t>
            </w:r>
            <w:r w:rsidR="00607918">
              <w:rPr>
                <w:rFonts w:ascii="Arial" w:hAnsi="Arial" w:cs="Arial"/>
                <w:szCs w:val="20"/>
                <w:lang w:eastAsia="en-AU"/>
              </w:rPr>
              <w:t>es outlined within the draft plan</w:t>
            </w:r>
            <w:r w:rsidR="008562EB">
              <w:rPr>
                <w:rFonts w:ascii="Arial" w:hAnsi="Arial" w:cs="Arial"/>
                <w:szCs w:val="20"/>
                <w:lang w:eastAsia="en-AU"/>
              </w:rPr>
              <w:t xml:space="preserve"> in relation to climate change</w:t>
            </w:r>
            <w:r w:rsidR="00607918">
              <w:rPr>
                <w:rFonts w:ascii="Arial" w:hAnsi="Arial" w:cs="Arial"/>
                <w:szCs w:val="20"/>
                <w:lang w:eastAsia="en-AU"/>
              </w:rPr>
              <w:t>?</w:t>
            </w:r>
          </w:p>
        </w:tc>
      </w:tr>
      <w:tr w:rsidR="00607918" w:rsidRPr="00D34537" w14:paraId="52301ABD" w14:textId="77777777" w:rsidTr="00E736FE">
        <w:trPr>
          <w:trHeight w:val="971"/>
        </w:trPr>
        <w:tc>
          <w:tcPr>
            <w:tcW w:w="5000" w:type="pct"/>
          </w:tcPr>
          <w:p w14:paraId="5B56F711" w14:textId="46C56E33" w:rsidR="009464AD" w:rsidRPr="00481425" w:rsidRDefault="009464AD" w:rsidP="00E720E8">
            <w:pPr>
              <w:spacing w:before="240" w:after="240"/>
              <w:jc w:val="both"/>
              <w:rPr>
                <w:rFonts w:ascii="Times New Roman" w:eastAsia="Times New Roman" w:hAnsi="Times New Roman" w:cs="Times New Roman"/>
                <w:sz w:val="24"/>
                <w:lang w:val="en-GB" w:eastAsia="en-GB"/>
              </w:rPr>
            </w:pPr>
            <w:r>
              <w:rPr>
                <w:rFonts w:eastAsia="Times New Roman" w:cs="Arial"/>
                <w:color w:val="000000"/>
                <w:sz w:val="20"/>
                <w:szCs w:val="20"/>
                <w:lang w:val="en-GB" w:eastAsia="en-GB"/>
              </w:rPr>
              <w:t>The recent</w:t>
            </w:r>
            <w:r w:rsidRPr="00481425">
              <w:rPr>
                <w:rFonts w:eastAsia="Times New Roman" w:cs="Arial"/>
                <w:color w:val="000000"/>
                <w:sz w:val="20"/>
                <w:szCs w:val="20"/>
                <w:lang w:val="en-GB" w:eastAsia="en-GB"/>
              </w:rPr>
              <w:t xml:space="preserve"> IPCC Assessment Report</w:t>
            </w:r>
            <w:r>
              <w:rPr>
                <w:rStyle w:val="FootnoteReference"/>
                <w:rFonts w:eastAsia="Times New Roman" w:cs="Arial"/>
                <w:color w:val="000000"/>
                <w:sz w:val="20"/>
                <w:szCs w:val="20"/>
                <w:lang w:val="en-GB" w:eastAsia="en-GB"/>
              </w:rPr>
              <w:footnoteReference w:id="3"/>
            </w:r>
            <w:r>
              <w:rPr>
                <w:rFonts w:eastAsia="Times New Roman" w:cs="Arial"/>
                <w:color w:val="000000"/>
                <w:sz w:val="20"/>
                <w:szCs w:val="20"/>
                <w:lang w:val="en-GB" w:eastAsia="en-GB"/>
              </w:rPr>
              <w:t xml:space="preserve"> </w:t>
            </w:r>
            <w:r w:rsidRPr="00481425">
              <w:rPr>
                <w:rFonts w:eastAsia="Times New Roman" w:cs="Arial"/>
                <w:color w:val="000000"/>
                <w:sz w:val="20"/>
                <w:szCs w:val="20"/>
                <w:lang w:val="en-GB" w:eastAsia="en-GB"/>
              </w:rPr>
              <w:t xml:space="preserve">has stated (with high confidence) that </w:t>
            </w:r>
            <w:r w:rsidR="00B97806">
              <w:rPr>
                <w:rFonts w:eastAsia="Times New Roman" w:cs="Arial"/>
                <w:color w:val="000000"/>
                <w:sz w:val="20"/>
                <w:szCs w:val="20"/>
                <w:lang w:val="en-GB" w:eastAsia="en-GB"/>
              </w:rPr>
              <w:t>“</w:t>
            </w:r>
            <w:r w:rsidRPr="00481425">
              <w:rPr>
                <w:rFonts w:eastAsia="Times New Roman" w:cs="Arial"/>
                <w:i/>
                <w:iCs/>
                <w:color w:val="000000"/>
                <w:sz w:val="20"/>
                <w:szCs w:val="20"/>
                <w:lang w:val="en-GB" w:eastAsia="en-GB"/>
              </w:rPr>
              <w:t>climate change has caused substantial damages, and increasingly irreversible losses, in terrestrial, freshwater and coastal and open ocean marine ecosystems</w:t>
            </w:r>
            <w:r w:rsidR="00B97806">
              <w:rPr>
                <w:rFonts w:eastAsia="Times New Roman" w:cs="Arial"/>
                <w:i/>
                <w:iCs/>
                <w:color w:val="000000"/>
                <w:sz w:val="20"/>
                <w:szCs w:val="20"/>
                <w:lang w:val="en-GB" w:eastAsia="en-GB"/>
              </w:rPr>
              <w:t>”</w:t>
            </w:r>
            <w:r w:rsidRPr="00481425">
              <w:rPr>
                <w:rFonts w:eastAsia="Times New Roman" w:cs="Arial"/>
                <w:i/>
                <w:iCs/>
                <w:color w:val="000000"/>
                <w:sz w:val="20"/>
                <w:szCs w:val="20"/>
                <w:lang w:val="en-GB" w:eastAsia="en-GB"/>
              </w:rPr>
              <w:t>.</w:t>
            </w:r>
            <w:r w:rsidRPr="00481425">
              <w:rPr>
                <w:rFonts w:eastAsia="Times New Roman" w:cs="Arial"/>
                <w:color w:val="000000"/>
                <w:sz w:val="20"/>
                <w:szCs w:val="20"/>
                <w:lang w:val="en-GB" w:eastAsia="en-GB"/>
              </w:rPr>
              <w:t xml:space="preserve"> The report also states that</w:t>
            </w:r>
            <w:r w:rsidRPr="00481425">
              <w:rPr>
                <w:rFonts w:eastAsia="Times New Roman" w:cs="Arial"/>
                <w:i/>
                <w:iCs/>
                <w:color w:val="000000"/>
                <w:sz w:val="20"/>
                <w:szCs w:val="20"/>
                <w:lang w:val="en-GB" w:eastAsia="en-GB"/>
              </w:rPr>
              <w:t xml:space="preserve"> </w:t>
            </w:r>
            <w:r w:rsidR="00B97806">
              <w:rPr>
                <w:rFonts w:eastAsia="Times New Roman" w:cs="Arial"/>
                <w:i/>
                <w:iCs/>
                <w:color w:val="000000"/>
                <w:sz w:val="20"/>
                <w:szCs w:val="20"/>
                <w:lang w:val="en-GB" w:eastAsia="en-GB"/>
              </w:rPr>
              <w:t>“</w:t>
            </w:r>
            <w:r w:rsidRPr="00481425">
              <w:rPr>
                <w:rFonts w:eastAsia="Times New Roman" w:cs="Arial"/>
                <w:i/>
                <w:iCs/>
                <w:color w:val="000000"/>
                <w:sz w:val="20"/>
                <w:szCs w:val="20"/>
                <w:lang w:val="en-GB" w:eastAsia="en-GB"/>
              </w:rPr>
              <w:t>the extent and magnitude of climate change impacts are larger than estimated in previous assessments</w:t>
            </w:r>
            <w:r w:rsidR="00B97806">
              <w:rPr>
                <w:rFonts w:eastAsia="Times New Roman" w:cs="Arial"/>
                <w:i/>
                <w:iCs/>
                <w:color w:val="000000"/>
                <w:sz w:val="20"/>
                <w:szCs w:val="20"/>
                <w:lang w:val="en-GB" w:eastAsia="en-GB"/>
              </w:rPr>
              <w:t>”</w:t>
            </w:r>
            <w:r w:rsidRPr="00481425">
              <w:rPr>
                <w:rFonts w:eastAsia="Times New Roman" w:cs="Arial"/>
                <w:i/>
                <w:iCs/>
                <w:color w:val="000000"/>
                <w:sz w:val="20"/>
                <w:szCs w:val="20"/>
                <w:lang w:val="en-GB" w:eastAsia="en-GB"/>
              </w:rPr>
              <w:t>.</w:t>
            </w:r>
            <w:r w:rsidRPr="00481425">
              <w:rPr>
                <w:rFonts w:eastAsia="Times New Roman" w:cs="Arial"/>
                <w:color w:val="000000"/>
                <w:sz w:val="20"/>
                <w:szCs w:val="20"/>
                <w:lang w:val="en-GB" w:eastAsia="en-GB"/>
              </w:rPr>
              <w:t> </w:t>
            </w:r>
          </w:p>
          <w:p w14:paraId="6CD6EED9" w14:textId="16CCB151" w:rsidR="009464AD" w:rsidRPr="00481425" w:rsidRDefault="009464AD" w:rsidP="00E720E8">
            <w:pPr>
              <w:spacing w:before="240" w:after="240"/>
              <w:rPr>
                <w:rFonts w:ascii="Times New Roman" w:eastAsia="Times New Roman" w:hAnsi="Times New Roman" w:cs="Times New Roman"/>
                <w:sz w:val="24"/>
                <w:lang w:val="en-GB" w:eastAsia="en-GB"/>
              </w:rPr>
            </w:pPr>
            <w:r w:rsidRPr="00481425">
              <w:rPr>
                <w:rFonts w:eastAsia="Times New Roman" w:cs="Arial"/>
                <w:color w:val="000000"/>
                <w:sz w:val="20"/>
                <w:szCs w:val="20"/>
                <w:lang w:val="en-GB" w:eastAsia="en-GB"/>
              </w:rPr>
              <w:t>The impacts of climate change risks deteriorating water quality and jeopardising the achievement of objectives under the WFD. In addition, if measures in the RBMP are not ‘climate proofed’ under a range of emissions scenarios there is a risk that many of the measures will fail. </w:t>
            </w:r>
          </w:p>
          <w:p w14:paraId="0C95EAB4" w14:textId="77777777" w:rsidR="009464AD" w:rsidRPr="00481425" w:rsidRDefault="009464AD" w:rsidP="00EA2ED3">
            <w:pPr>
              <w:spacing w:before="240" w:after="240"/>
              <w:rPr>
                <w:rFonts w:ascii="Times New Roman" w:eastAsia="Times New Roman" w:hAnsi="Times New Roman" w:cs="Times New Roman"/>
                <w:sz w:val="24"/>
                <w:lang w:val="en-GB" w:eastAsia="en-GB"/>
              </w:rPr>
            </w:pPr>
            <w:r w:rsidRPr="00481425">
              <w:rPr>
                <w:rFonts w:eastAsia="Times New Roman" w:cs="Arial"/>
                <w:i/>
                <w:iCs/>
                <w:color w:val="000000"/>
                <w:sz w:val="20"/>
                <w:szCs w:val="20"/>
                <w:u w:val="single"/>
                <w:lang w:val="en-GB" w:eastAsia="en-GB"/>
              </w:rPr>
              <w:t>SPECIFIC RECOMMENDATIONS:</w:t>
            </w:r>
          </w:p>
          <w:p w14:paraId="6E59B635" w14:textId="77777777" w:rsidR="009464AD" w:rsidRPr="005B0D47" w:rsidRDefault="009464AD" w:rsidP="00EA2ED3">
            <w:pPr>
              <w:numPr>
                <w:ilvl w:val="0"/>
                <w:numId w:val="4"/>
              </w:numPr>
              <w:spacing w:before="240" w:after="240"/>
              <w:ind w:left="1080"/>
              <w:textAlignment w:val="baseline"/>
              <w:rPr>
                <w:rFonts w:eastAsia="Times New Roman" w:cs="Arial"/>
                <w:color w:val="000000"/>
                <w:sz w:val="20"/>
                <w:szCs w:val="20"/>
                <w:lang w:val="en-GB" w:eastAsia="en-GB"/>
              </w:rPr>
            </w:pPr>
            <w:r w:rsidRPr="00481425">
              <w:rPr>
                <w:rFonts w:eastAsia="Times New Roman" w:cs="Arial"/>
                <w:color w:val="000000"/>
                <w:sz w:val="20"/>
                <w:szCs w:val="20"/>
                <w:lang w:val="en-GB" w:eastAsia="en-GB"/>
              </w:rPr>
              <w:t>Additional and more targeted measures sh</w:t>
            </w:r>
            <w:r>
              <w:rPr>
                <w:rFonts w:eastAsia="Times New Roman" w:cs="Arial"/>
                <w:color w:val="000000"/>
                <w:sz w:val="20"/>
                <w:szCs w:val="20"/>
                <w:lang w:val="en-GB" w:eastAsia="en-GB"/>
              </w:rPr>
              <w:t>ould be included within the Plan. For example; t</w:t>
            </w:r>
            <w:r w:rsidRPr="00481425">
              <w:rPr>
                <w:rFonts w:eastAsia="Times New Roman" w:cs="Arial"/>
                <w:color w:val="000000"/>
                <w:sz w:val="20"/>
                <w:szCs w:val="20"/>
                <w:lang w:val="en-GB" w:eastAsia="en-GB"/>
              </w:rPr>
              <w:t>he measure associated with the monitoring programme which is aimed at improving our understanding of climate change trends should be more specific, rather than just stating that it will be ‘examined’. </w:t>
            </w:r>
          </w:p>
          <w:p w14:paraId="34EF4877" w14:textId="75F435B6" w:rsidR="009464AD" w:rsidRPr="00EA2ED3" w:rsidRDefault="009464AD" w:rsidP="00EA2ED3">
            <w:pPr>
              <w:numPr>
                <w:ilvl w:val="0"/>
                <w:numId w:val="5"/>
              </w:numPr>
              <w:spacing w:before="240" w:after="240"/>
              <w:ind w:left="1080"/>
              <w:textAlignment w:val="baseline"/>
              <w:rPr>
                <w:rFonts w:eastAsia="Times New Roman" w:cs="Arial"/>
                <w:color w:val="000000"/>
                <w:sz w:val="20"/>
                <w:szCs w:val="20"/>
                <w:lang w:val="en-GB" w:eastAsia="en-GB"/>
              </w:rPr>
            </w:pPr>
            <w:r w:rsidRPr="00481425">
              <w:rPr>
                <w:rFonts w:eastAsia="Times New Roman" w:cs="Arial"/>
                <w:color w:val="000000"/>
                <w:sz w:val="20"/>
                <w:szCs w:val="20"/>
                <w:lang w:val="en-GB" w:eastAsia="en-GB"/>
              </w:rPr>
              <w:t xml:space="preserve">All proposed measures in the Plan should be ‘climate proofed’ under a range </w:t>
            </w:r>
            <w:r>
              <w:rPr>
                <w:rFonts w:eastAsia="Times New Roman" w:cs="Arial"/>
                <w:color w:val="000000"/>
                <w:sz w:val="20"/>
                <w:szCs w:val="20"/>
                <w:lang w:val="en-GB" w:eastAsia="en-GB"/>
              </w:rPr>
              <w:t xml:space="preserve">of emissions climate and emissions scenarios </w:t>
            </w:r>
            <w:r w:rsidRPr="00481425">
              <w:rPr>
                <w:rFonts w:eastAsia="Times New Roman" w:cs="Arial"/>
                <w:color w:val="000000"/>
                <w:sz w:val="20"/>
                <w:szCs w:val="20"/>
                <w:lang w:val="en-GB" w:eastAsia="en-GB"/>
              </w:rPr>
              <w:t>out to 4°C warming</w:t>
            </w:r>
            <w:r>
              <w:rPr>
                <w:rFonts w:eastAsia="Times New Roman" w:cs="Arial"/>
                <w:color w:val="000000"/>
                <w:sz w:val="20"/>
                <w:szCs w:val="20"/>
                <w:lang w:val="en-GB" w:eastAsia="en-GB"/>
              </w:rPr>
              <w:t>.</w:t>
            </w:r>
          </w:p>
          <w:p w14:paraId="5ABBC9CF" w14:textId="653C8F20" w:rsidR="009464AD" w:rsidRPr="00481425" w:rsidRDefault="009464AD" w:rsidP="00EA2ED3">
            <w:pPr>
              <w:numPr>
                <w:ilvl w:val="0"/>
                <w:numId w:val="6"/>
              </w:numPr>
              <w:spacing w:before="240" w:after="240"/>
              <w:ind w:left="1080"/>
              <w:textAlignment w:val="baseline"/>
              <w:rPr>
                <w:rFonts w:eastAsia="Times New Roman" w:cs="Arial"/>
                <w:color w:val="000000"/>
                <w:sz w:val="20"/>
                <w:szCs w:val="20"/>
                <w:lang w:val="en-GB" w:eastAsia="en-GB"/>
              </w:rPr>
            </w:pPr>
            <w:r w:rsidRPr="00481425">
              <w:rPr>
                <w:rFonts w:eastAsia="Times New Roman" w:cs="Arial"/>
                <w:color w:val="000000"/>
                <w:sz w:val="20"/>
                <w:szCs w:val="20"/>
                <w:lang w:val="en-GB" w:eastAsia="en-GB"/>
              </w:rPr>
              <w:t>The use of nature based solutions should be increased within p</w:t>
            </w:r>
            <w:r>
              <w:rPr>
                <w:rFonts w:eastAsia="Times New Roman" w:cs="Arial"/>
                <w:color w:val="000000"/>
                <w:sz w:val="20"/>
                <w:szCs w:val="20"/>
                <w:lang w:val="en-GB" w:eastAsia="en-GB"/>
              </w:rPr>
              <w:t>roposed measures throughout the P</w:t>
            </w:r>
            <w:r w:rsidR="00EA2ED3">
              <w:rPr>
                <w:rFonts w:eastAsia="Times New Roman" w:cs="Arial"/>
                <w:color w:val="000000"/>
                <w:sz w:val="20"/>
                <w:szCs w:val="20"/>
                <w:lang w:val="en-GB" w:eastAsia="en-GB"/>
              </w:rPr>
              <w:t>lan to increase climate resilience.</w:t>
            </w:r>
            <w:r w:rsidRPr="00481425">
              <w:rPr>
                <w:rFonts w:eastAsia="Times New Roman" w:cs="Arial"/>
                <w:color w:val="000000"/>
                <w:sz w:val="20"/>
                <w:szCs w:val="20"/>
                <w:lang w:val="en-GB" w:eastAsia="en-GB"/>
              </w:rPr>
              <w:t xml:space="preserve"> Nature based solutions should be adequately resourced and given statutory footing in relevant legislation. Restoration </w:t>
            </w:r>
            <w:r>
              <w:rPr>
                <w:rFonts w:eastAsia="Times New Roman" w:cs="Arial"/>
                <w:color w:val="000000"/>
                <w:sz w:val="20"/>
                <w:szCs w:val="20"/>
                <w:lang w:val="en-GB" w:eastAsia="en-GB"/>
              </w:rPr>
              <w:t xml:space="preserve">targets and </w:t>
            </w:r>
            <w:r w:rsidRPr="00481425">
              <w:rPr>
                <w:rFonts w:eastAsia="Times New Roman" w:cs="Arial"/>
                <w:color w:val="000000"/>
                <w:sz w:val="20"/>
                <w:szCs w:val="20"/>
                <w:lang w:val="en-GB" w:eastAsia="en-GB"/>
              </w:rPr>
              <w:t>measures for depleted habitats should also be included</w:t>
            </w:r>
            <w:r>
              <w:rPr>
                <w:rFonts w:eastAsia="Times New Roman" w:cs="Arial"/>
                <w:color w:val="000000"/>
                <w:sz w:val="20"/>
                <w:szCs w:val="20"/>
                <w:lang w:val="en-GB" w:eastAsia="en-GB"/>
              </w:rPr>
              <w:t>.</w:t>
            </w:r>
          </w:p>
          <w:p w14:paraId="5B78B98B" w14:textId="77777777" w:rsidR="00481425" w:rsidRPr="00481425" w:rsidRDefault="00481425" w:rsidP="00481425">
            <w:pPr>
              <w:spacing w:line="240" w:lineRule="auto"/>
              <w:rPr>
                <w:rFonts w:ascii="Times New Roman" w:eastAsia="Times New Roman" w:hAnsi="Times New Roman" w:cs="Times New Roman"/>
                <w:sz w:val="24"/>
                <w:lang w:val="en-GB" w:eastAsia="en-GB"/>
              </w:rPr>
            </w:pPr>
          </w:p>
          <w:p w14:paraId="6C068BDA" w14:textId="2E1CF8A2" w:rsidR="00E22DC4" w:rsidRPr="00E22DC4" w:rsidRDefault="00E22DC4" w:rsidP="00B97806">
            <w:pPr>
              <w:spacing w:line="240" w:lineRule="auto"/>
              <w:rPr>
                <w:lang w:val="en-GB" w:eastAsia="en-GB"/>
              </w:rPr>
            </w:pPr>
          </w:p>
        </w:tc>
      </w:tr>
    </w:tbl>
    <w:p w14:paraId="21710C3D" w14:textId="1F83DAEF" w:rsidR="00607918" w:rsidRDefault="00607918" w:rsidP="00E4450C">
      <w:pPr>
        <w:pStyle w:val="BodyText"/>
        <w:rPr>
          <w:rFonts w:cs="Arial"/>
        </w:rPr>
      </w:pPr>
    </w:p>
    <w:p w14:paraId="2072D1E0" w14:textId="77777777" w:rsidR="00754AF7" w:rsidRDefault="00754AF7" w:rsidP="00E4450C">
      <w:pPr>
        <w:pStyle w:val="BodyText"/>
        <w:rPr>
          <w:rFonts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453BC3" w:rsidRPr="00684E6E" w14:paraId="6F3A5179" w14:textId="77777777" w:rsidTr="00E736FE">
        <w:trPr>
          <w:tblHeader/>
        </w:trPr>
        <w:tc>
          <w:tcPr>
            <w:tcW w:w="5000" w:type="pct"/>
            <w:shd w:val="clear" w:color="auto" w:fill="F2F2F2"/>
          </w:tcPr>
          <w:p w14:paraId="77D2DB77" w14:textId="76C5FE17" w:rsidR="00FC05A5" w:rsidRPr="00754AF7" w:rsidRDefault="00453BC3" w:rsidP="00453BC3">
            <w:pPr>
              <w:pStyle w:val="TableText"/>
              <w:keepNext w:val="0"/>
              <w:spacing w:beforeLines="40" w:before="96" w:afterLines="40" w:after="96"/>
              <w:rPr>
                <w:rFonts w:ascii="Arial" w:hAnsi="Arial" w:cs="Arial"/>
                <w:b/>
              </w:rPr>
            </w:pPr>
            <w:r>
              <w:rPr>
                <w:rFonts w:ascii="Arial" w:hAnsi="Arial" w:cs="Arial"/>
                <w:b/>
              </w:rPr>
              <w:t xml:space="preserve">Section 4 – </w:t>
            </w:r>
            <w:r w:rsidRPr="00453BC3">
              <w:rPr>
                <w:rFonts w:ascii="Arial" w:hAnsi="Arial" w:cs="Arial"/>
                <w:b/>
              </w:rPr>
              <w:t>Implementation of Second Cycle Plan</w:t>
            </w:r>
          </w:p>
        </w:tc>
      </w:tr>
      <w:tr w:rsidR="00453BC3" w:rsidRPr="00684E6E" w14:paraId="65137481" w14:textId="77777777" w:rsidTr="00E736FE">
        <w:tc>
          <w:tcPr>
            <w:tcW w:w="5000" w:type="pct"/>
            <w:shd w:val="clear" w:color="auto" w:fill="DAEEF3"/>
          </w:tcPr>
          <w:p w14:paraId="2B5488DE" w14:textId="5DEA8386" w:rsidR="00453BC3" w:rsidRPr="00684E6E" w:rsidRDefault="00453BC3" w:rsidP="00453BC3">
            <w:pPr>
              <w:pStyle w:val="TableText"/>
              <w:spacing w:beforeLines="40" w:before="96" w:afterLines="40" w:after="96"/>
              <w:jc w:val="both"/>
              <w:rPr>
                <w:rFonts w:ascii="Arial" w:hAnsi="Arial" w:cs="Arial"/>
                <w:szCs w:val="20"/>
              </w:rPr>
            </w:pPr>
            <w:r>
              <w:rPr>
                <w:rFonts w:ascii="Arial" w:hAnsi="Arial" w:cs="Arial"/>
                <w:szCs w:val="20"/>
                <w:lang w:eastAsia="en-AU"/>
              </w:rPr>
              <w:t>Question 4: What are your views on the progress achieved to date under the second-cycle River Basin Management Plan?</w:t>
            </w:r>
          </w:p>
        </w:tc>
      </w:tr>
      <w:tr w:rsidR="00453BC3" w:rsidRPr="00684E6E" w14:paraId="6690011D" w14:textId="77777777" w:rsidTr="00E736FE">
        <w:trPr>
          <w:trHeight w:val="971"/>
        </w:trPr>
        <w:tc>
          <w:tcPr>
            <w:tcW w:w="5000" w:type="pct"/>
          </w:tcPr>
          <w:p w14:paraId="20BD7D24" w14:textId="5F4B9F95" w:rsidR="00F85AAC" w:rsidRDefault="005B735F" w:rsidP="00EA2ED3">
            <w:pPr>
              <w:pStyle w:val="TableText"/>
              <w:keepNext w:val="0"/>
              <w:spacing w:before="240" w:after="240" w:line="280" w:lineRule="exact"/>
              <w:jc w:val="both"/>
              <w:rPr>
                <w:rFonts w:ascii="Arial" w:hAnsi="Arial" w:cs="Arial"/>
                <w:color w:val="auto"/>
              </w:rPr>
            </w:pPr>
            <w:r>
              <w:rPr>
                <w:rFonts w:ascii="Arial" w:hAnsi="Arial" w:cs="Arial"/>
                <w:color w:val="auto"/>
              </w:rPr>
              <w:t>The information necessary to a</w:t>
            </w:r>
            <w:r w:rsidR="005765D0">
              <w:rPr>
                <w:rFonts w:ascii="Arial" w:hAnsi="Arial" w:cs="Arial"/>
                <w:color w:val="auto"/>
              </w:rPr>
              <w:t>nswer this question</w:t>
            </w:r>
            <w:r>
              <w:rPr>
                <w:rFonts w:ascii="Arial" w:hAnsi="Arial" w:cs="Arial"/>
                <w:color w:val="auto"/>
              </w:rPr>
              <w:t xml:space="preserve"> in not</w:t>
            </w:r>
            <w:r w:rsidR="00D71033">
              <w:rPr>
                <w:rFonts w:ascii="Arial" w:hAnsi="Arial" w:cs="Arial"/>
                <w:color w:val="auto"/>
              </w:rPr>
              <w:t xml:space="preserve"> presented</w:t>
            </w:r>
            <w:r>
              <w:rPr>
                <w:rFonts w:ascii="Arial" w:hAnsi="Arial" w:cs="Arial"/>
                <w:color w:val="auto"/>
              </w:rPr>
              <w:t xml:space="preserve"> </w:t>
            </w:r>
            <w:r w:rsidR="00F96D03">
              <w:rPr>
                <w:rFonts w:ascii="Arial" w:hAnsi="Arial" w:cs="Arial"/>
                <w:color w:val="auto"/>
              </w:rPr>
              <w:t>in the draft RBMP or else</w:t>
            </w:r>
            <w:r>
              <w:rPr>
                <w:rFonts w:ascii="Arial" w:hAnsi="Arial" w:cs="Arial"/>
                <w:color w:val="auto"/>
              </w:rPr>
              <w:t xml:space="preserve">where. </w:t>
            </w:r>
            <w:r w:rsidR="004832CB">
              <w:rPr>
                <w:rFonts w:ascii="Arial" w:hAnsi="Arial" w:cs="Arial"/>
                <w:color w:val="auto"/>
              </w:rPr>
              <w:t xml:space="preserve">The </w:t>
            </w:r>
            <w:r w:rsidR="00D71033">
              <w:rPr>
                <w:rFonts w:ascii="Arial" w:hAnsi="Arial" w:cs="Arial"/>
                <w:color w:val="auto"/>
              </w:rPr>
              <w:t>progress reported</w:t>
            </w:r>
            <w:r w:rsidR="004832CB">
              <w:rPr>
                <w:rFonts w:ascii="Arial" w:hAnsi="Arial" w:cs="Arial"/>
                <w:color w:val="auto"/>
              </w:rPr>
              <w:t xml:space="preserve"> in the draft RBMP relates to activities only</w:t>
            </w:r>
            <w:r w:rsidR="00B13693">
              <w:rPr>
                <w:rFonts w:ascii="Arial" w:hAnsi="Arial" w:cs="Arial"/>
                <w:color w:val="auto"/>
              </w:rPr>
              <w:t>,</w:t>
            </w:r>
            <w:r w:rsidR="004832CB">
              <w:rPr>
                <w:rFonts w:ascii="Arial" w:hAnsi="Arial" w:cs="Arial"/>
                <w:color w:val="auto"/>
              </w:rPr>
              <w:t xml:space="preserve"> with no link to water quality indicat</w:t>
            </w:r>
            <w:r w:rsidR="00BE2493">
              <w:rPr>
                <w:rFonts w:ascii="Arial" w:hAnsi="Arial" w:cs="Arial"/>
                <w:color w:val="auto"/>
              </w:rPr>
              <w:t>ors. It is therefore impossible to respond to this question</w:t>
            </w:r>
            <w:r w:rsidR="00D71033">
              <w:rPr>
                <w:rFonts w:ascii="Arial" w:hAnsi="Arial" w:cs="Arial"/>
                <w:color w:val="auto"/>
              </w:rPr>
              <w:t xml:space="preserve"> in a fully informed way. </w:t>
            </w:r>
          </w:p>
          <w:p w14:paraId="3AC50325" w14:textId="7335F29D" w:rsidR="0044790B" w:rsidRDefault="00D71033" w:rsidP="00EA2ED3">
            <w:pPr>
              <w:pStyle w:val="TableText"/>
              <w:keepNext w:val="0"/>
              <w:spacing w:before="240" w:after="240" w:line="280" w:lineRule="exact"/>
              <w:jc w:val="both"/>
              <w:rPr>
                <w:rFonts w:ascii="Arial" w:hAnsi="Arial" w:cs="Arial"/>
                <w:color w:val="auto"/>
              </w:rPr>
            </w:pPr>
            <w:r>
              <w:rPr>
                <w:rFonts w:ascii="Arial" w:hAnsi="Arial" w:cs="Arial"/>
                <w:color w:val="auto"/>
              </w:rPr>
              <w:t xml:space="preserve">However, </w:t>
            </w:r>
            <w:r w:rsidR="002A40D4">
              <w:rPr>
                <w:rFonts w:ascii="Arial" w:hAnsi="Arial" w:cs="Arial"/>
                <w:color w:val="auto"/>
              </w:rPr>
              <w:t xml:space="preserve">the fact </w:t>
            </w:r>
            <w:r>
              <w:rPr>
                <w:rFonts w:ascii="Arial" w:hAnsi="Arial" w:cs="Arial"/>
                <w:color w:val="auto"/>
              </w:rPr>
              <w:t>that an additional 3% more waterbodies are unhealthy now than in the last reporting period</w:t>
            </w:r>
            <w:r w:rsidR="00F85AAC">
              <w:rPr>
                <w:rStyle w:val="FootnoteReference"/>
                <w:rFonts w:ascii="Arial" w:hAnsi="Arial" w:cs="Arial"/>
                <w:color w:val="auto"/>
              </w:rPr>
              <w:footnoteReference w:id="4"/>
            </w:r>
            <w:r>
              <w:rPr>
                <w:rFonts w:ascii="Arial" w:hAnsi="Arial" w:cs="Arial"/>
                <w:color w:val="auto"/>
              </w:rPr>
              <w:t xml:space="preserve"> </w:t>
            </w:r>
            <w:r w:rsidR="00B13693">
              <w:rPr>
                <w:rFonts w:ascii="Arial" w:hAnsi="Arial" w:cs="Arial"/>
                <w:color w:val="auto"/>
              </w:rPr>
              <w:t xml:space="preserve">and </w:t>
            </w:r>
            <w:r w:rsidR="0044790B">
              <w:rPr>
                <w:rFonts w:ascii="Arial" w:hAnsi="Arial" w:cs="Arial"/>
                <w:color w:val="auto"/>
              </w:rPr>
              <w:t xml:space="preserve">that </w:t>
            </w:r>
            <w:r w:rsidR="00B13693">
              <w:rPr>
                <w:rFonts w:ascii="Arial" w:hAnsi="Arial" w:cs="Arial"/>
                <w:color w:val="auto"/>
              </w:rPr>
              <w:t xml:space="preserve">nitrate and phosphate </w:t>
            </w:r>
            <w:r w:rsidR="00B35569">
              <w:rPr>
                <w:rFonts w:ascii="Arial" w:hAnsi="Arial" w:cs="Arial"/>
                <w:color w:val="auto"/>
              </w:rPr>
              <w:t xml:space="preserve">river </w:t>
            </w:r>
            <w:r w:rsidR="00B13693">
              <w:rPr>
                <w:rFonts w:ascii="Arial" w:hAnsi="Arial" w:cs="Arial"/>
                <w:color w:val="auto"/>
              </w:rPr>
              <w:t xml:space="preserve">pollution is increasing </w:t>
            </w:r>
            <w:r w:rsidR="00B35569">
              <w:rPr>
                <w:rFonts w:ascii="Arial" w:hAnsi="Arial" w:cs="Arial"/>
                <w:color w:val="auto"/>
              </w:rPr>
              <w:t>(by 38% and 24% respectively</w:t>
            </w:r>
            <w:r w:rsidR="00C43579">
              <w:rPr>
                <w:rStyle w:val="FootnoteReference"/>
                <w:rFonts w:ascii="Arial" w:hAnsi="Arial" w:cs="Arial"/>
                <w:color w:val="auto"/>
              </w:rPr>
              <w:footnoteReference w:id="5"/>
            </w:r>
            <w:r w:rsidR="00B35569">
              <w:rPr>
                <w:rFonts w:ascii="Arial" w:hAnsi="Arial" w:cs="Arial"/>
                <w:color w:val="auto"/>
              </w:rPr>
              <w:t>)</w:t>
            </w:r>
            <w:r w:rsidR="002A40D4">
              <w:rPr>
                <w:rFonts w:ascii="Arial" w:hAnsi="Arial" w:cs="Arial"/>
                <w:color w:val="auto"/>
              </w:rPr>
              <w:t xml:space="preserve">, indicates that progress has been poor.     </w:t>
            </w:r>
          </w:p>
          <w:p w14:paraId="3A12343F" w14:textId="4A57C3FA" w:rsidR="006C3B4D" w:rsidRDefault="00F85DB9" w:rsidP="00EA2ED3">
            <w:pPr>
              <w:pStyle w:val="TableText"/>
              <w:keepNext w:val="0"/>
              <w:spacing w:before="240" w:after="240" w:line="280" w:lineRule="exact"/>
              <w:jc w:val="both"/>
              <w:rPr>
                <w:rFonts w:ascii="Arial" w:hAnsi="Arial" w:cs="Arial"/>
                <w:color w:val="auto"/>
              </w:rPr>
            </w:pPr>
            <w:r>
              <w:rPr>
                <w:rFonts w:ascii="Arial" w:hAnsi="Arial" w:cs="Arial"/>
                <w:color w:val="auto"/>
              </w:rPr>
              <w:t xml:space="preserve">I believe that the </w:t>
            </w:r>
            <w:r w:rsidR="0044790B">
              <w:rPr>
                <w:rFonts w:ascii="Arial" w:hAnsi="Arial" w:cs="Arial"/>
                <w:color w:val="auto"/>
              </w:rPr>
              <w:t>efforts and commitment of staff in the Local Authorities Waters Programme</w:t>
            </w:r>
            <w:r>
              <w:rPr>
                <w:rFonts w:ascii="Arial" w:hAnsi="Arial" w:cs="Arial"/>
                <w:color w:val="auto"/>
              </w:rPr>
              <w:t xml:space="preserve"> (LAWPro)</w:t>
            </w:r>
            <w:r w:rsidR="0044790B">
              <w:rPr>
                <w:rFonts w:ascii="Arial" w:hAnsi="Arial" w:cs="Arial"/>
                <w:color w:val="auto"/>
              </w:rPr>
              <w:t xml:space="preserve">, EPA and </w:t>
            </w:r>
            <w:r w:rsidR="00687552">
              <w:rPr>
                <w:rFonts w:ascii="Arial" w:hAnsi="Arial" w:cs="Arial"/>
                <w:color w:val="auto"/>
              </w:rPr>
              <w:t>others</w:t>
            </w:r>
            <w:r w:rsidR="0044790B">
              <w:rPr>
                <w:rFonts w:ascii="Arial" w:hAnsi="Arial" w:cs="Arial"/>
                <w:color w:val="auto"/>
              </w:rPr>
              <w:t xml:space="preserve"> </w:t>
            </w:r>
            <w:r>
              <w:rPr>
                <w:rFonts w:ascii="Arial" w:hAnsi="Arial" w:cs="Arial"/>
                <w:color w:val="auto"/>
              </w:rPr>
              <w:t xml:space="preserve">have been negated by conflicting and </w:t>
            </w:r>
            <w:r w:rsidR="00007AE4">
              <w:rPr>
                <w:rFonts w:ascii="Arial" w:hAnsi="Arial" w:cs="Arial"/>
                <w:color w:val="auto"/>
              </w:rPr>
              <w:t>damaging policy in other areas, especially agriculture,</w:t>
            </w:r>
            <w:r>
              <w:rPr>
                <w:rFonts w:ascii="Arial" w:hAnsi="Arial" w:cs="Arial"/>
                <w:color w:val="auto"/>
              </w:rPr>
              <w:t xml:space="preserve"> which is driving </w:t>
            </w:r>
            <w:r w:rsidR="00864061">
              <w:rPr>
                <w:rFonts w:ascii="Arial" w:hAnsi="Arial" w:cs="Arial"/>
                <w:color w:val="auto"/>
              </w:rPr>
              <w:t>land use and nutrient inputs</w:t>
            </w:r>
            <w:r>
              <w:rPr>
                <w:rFonts w:ascii="Arial" w:hAnsi="Arial" w:cs="Arial"/>
                <w:color w:val="auto"/>
              </w:rPr>
              <w:t xml:space="preserve"> in </w:t>
            </w:r>
            <w:r w:rsidR="00864061">
              <w:rPr>
                <w:rFonts w:ascii="Arial" w:hAnsi="Arial" w:cs="Arial"/>
                <w:color w:val="auto"/>
              </w:rPr>
              <w:t xml:space="preserve">an unsustainable direction which is incompatible with the objectives of the WFD. </w:t>
            </w:r>
            <w:r w:rsidR="00C43579">
              <w:rPr>
                <w:rFonts w:ascii="Arial" w:hAnsi="Arial" w:cs="Arial"/>
                <w:color w:val="auto"/>
              </w:rPr>
              <w:t xml:space="preserve"> </w:t>
            </w:r>
          </w:p>
          <w:p w14:paraId="7B2C1E36" w14:textId="13E213A3" w:rsidR="00453BC3" w:rsidRPr="00684E6E" w:rsidRDefault="00007AE4" w:rsidP="00EA2ED3">
            <w:pPr>
              <w:pStyle w:val="TableText"/>
              <w:keepNext w:val="0"/>
              <w:spacing w:before="240" w:after="240" w:line="280" w:lineRule="exact"/>
              <w:jc w:val="both"/>
              <w:rPr>
                <w:rFonts w:ascii="Arial" w:hAnsi="Arial" w:cs="Arial"/>
                <w:color w:val="auto"/>
              </w:rPr>
            </w:pPr>
            <w:r>
              <w:rPr>
                <w:rFonts w:ascii="Arial" w:hAnsi="Arial" w:cs="Arial"/>
                <w:color w:val="auto"/>
              </w:rPr>
              <w:t>Please refer to</w:t>
            </w:r>
            <w:r w:rsidR="00C43579">
              <w:rPr>
                <w:rFonts w:ascii="Arial" w:hAnsi="Arial" w:cs="Arial"/>
                <w:color w:val="auto"/>
              </w:rPr>
              <w:t xml:space="preserve"> Section</w:t>
            </w:r>
            <w:r w:rsidR="006C3B4D">
              <w:rPr>
                <w:rFonts w:ascii="Arial" w:hAnsi="Arial" w:cs="Arial"/>
                <w:color w:val="auto"/>
              </w:rPr>
              <w:t>s</w:t>
            </w:r>
            <w:r w:rsidR="00C43579">
              <w:rPr>
                <w:rFonts w:ascii="Arial" w:hAnsi="Arial" w:cs="Arial"/>
                <w:color w:val="auto"/>
              </w:rPr>
              <w:t xml:space="preserve"> 5.3.1. and Section </w:t>
            </w:r>
            <w:r w:rsidR="00687552">
              <w:rPr>
                <w:rFonts w:ascii="Arial" w:hAnsi="Arial" w:cs="Arial"/>
                <w:color w:val="auto"/>
              </w:rPr>
              <w:t>5.4.1.</w:t>
            </w:r>
            <w:r w:rsidR="006C3B4D">
              <w:rPr>
                <w:rFonts w:ascii="Arial" w:hAnsi="Arial" w:cs="Arial"/>
                <w:color w:val="auto"/>
              </w:rPr>
              <w:t xml:space="preserve"> for relevant recommendations. </w:t>
            </w:r>
          </w:p>
        </w:tc>
      </w:tr>
    </w:tbl>
    <w:p w14:paraId="5BC1F75A" w14:textId="379CD25E" w:rsidR="002E0E44" w:rsidRDefault="002E0E44" w:rsidP="00E4450C">
      <w:pPr>
        <w:pStyle w:val="BodyText"/>
        <w:rPr>
          <w:rFonts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6C2961" w:rsidRPr="00684E6E" w14:paraId="009437B4" w14:textId="77777777" w:rsidTr="00D92E5A">
        <w:trPr>
          <w:tblHeader/>
        </w:trPr>
        <w:tc>
          <w:tcPr>
            <w:tcW w:w="5000" w:type="pct"/>
            <w:shd w:val="clear" w:color="auto" w:fill="F2F2F2"/>
          </w:tcPr>
          <w:p w14:paraId="27C30B46" w14:textId="719BE31E" w:rsidR="00FC05A5" w:rsidRPr="00AF2D3F" w:rsidRDefault="006C2961" w:rsidP="00D92E5A">
            <w:pPr>
              <w:pStyle w:val="TableText"/>
              <w:keepNext w:val="0"/>
              <w:spacing w:beforeLines="40" w:before="96" w:afterLines="40" w:after="96"/>
              <w:rPr>
                <w:rFonts w:ascii="Arial" w:hAnsi="Arial" w:cs="Arial"/>
                <w:b/>
              </w:rPr>
            </w:pPr>
            <w:r>
              <w:rPr>
                <w:rFonts w:ascii="Arial" w:hAnsi="Arial" w:cs="Arial"/>
                <w:b/>
              </w:rPr>
              <w:t>Section 5.3.1</w:t>
            </w:r>
            <w:r w:rsidRPr="00463A71">
              <w:rPr>
                <w:rFonts w:ascii="Arial" w:hAnsi="Arial" w:cs="Arial"/>
                <w:b/>
              </w:rPr>
              <w:t xml:space="preserve"> </w:t>
            </w:r>
            <w:r>
              <w:rPr>
                <w:rFonts w:ascii="Arial" w:hAnsi="Arial" w:cs="Arial"/>
                <w:b/>
              </w:rPr>
              <w:t>–</w:t>
            </w:r>
            <w:r w:rsidRPr="00463A71">
              <w:rPr>
                <w:rFonts w:ascii="Arial" w:hAnsi="Arial" w:cs="Arial"/>
                <w:b/>
              </w:rPr>
              <w:t xml:space="preserve"> </w:t>
            </w:r>
            <w:r>
              <w:rPr>
                <w:rFonts w:ascii="Arial" w:hAnsi="Arial" w:cs="Arial"/>
                <w:b/>
              </w:rPr>
              <w:t xml:space="preserve">Implementation / Governance </w:t>
            </w:r>
          </w:p>
        </w:tc>
      </w:tr>
      <w:tr w:rsidR="006C2961" w:rsidRPr="00684E6E" w14:paraId="443F76A9" w14:textId="77777777" w:rsidTr="00D92E5A">
        <w:tc>
          <w:tcPr>
            <w:tcW w:w="5000" w:type="pct"/>
            <w:shd w:val="clear" w:color="auto" w:fill="DAEEF3"/>
          </w:tcPr>
          <w:p w14:paraId="51299B81" w14:textId="0FAC2ED7" w:rsidR="006C2961" w:rsidRPr="00684E6E" w:rsidRDefault="006C2961" w:rsidP="00AB475E">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607918">
              <w:rPr>
                <w:rFonts w:ascii="Arial" w:hAnsi="Arial" w:cs="Arial"/>
                <w:szCs w:val="20"/>
                <w:lang w:eastAsia="en-AU"/>
              </w:rPr>
              <w:t>5</w:t>
            </w:r>
            <w:r w:rsidR="008505AC">
              <w:rPr>
                <w:rFonts w:ascii="Arial" w:hAnsi="Arial" w:cs="Arial"/>
                <w:szCs w:val="20"/>
                <w:lang w:eastAsia="en-AU"/>
              </w:rPr>
              <w:t>: What are your views on the actions included in the draft plan to improve the</w:t>
            </w:r>
            <w:r w:rsidR="00A441E4">
              <w:rPr>
                <w:rFonts w:ascii="Arial" w:hAnsi="Arial" w:cs="Arial"/>
                <w:szCs w:val="20"/>
                <w:lang w:eastAsia="en-AU"/>
              </w:rPr>
              <w:t xml:space="preserve"> governance </w:t>
            </w:r>
            <w:r w:rsidR="008505AC">
              <w:rPr>
                <w:rFonts w:ascii="Arial" w:hAnsi="Arial" w:cs="Arial"/>
                <w:szCs w:val="20"/>
                <w:lang w:eastAsia="en-AU"/>
              </w:rPr>
              <w:t>structures for the management of our waters</w:t>
            </w:r>
            <w:r>
              <w:rPr>
                <w:rFonts w:ascii="Arial" w:hAnsi="Arial" w:cs="Arial"/>
                <w:szCs w:val="20"/>
                <w:lang w:eastAsia="en-AU"/>
              </w:rPr>
              <w:t>?</w:t>
            </w:r>
          </w:p>
        </w:tc>
      </w:tr>
      <w:tr w:rsidR="006C2961" w:rsidRPr="00684E6E" w14:paraId="030B2655" w14:textId="77777777" w:rsidTr="00D92E5A">
        <w:trPr>
          <w:trHeight w:val="971"/>
        </w:trPr>
        <w:tc>
          <w:tcPr>
            <w:tcW w:w="5000" w:type="pct"/>
          </w:tcPr>
          <w:p w14:paraId="34754013" w14:textId="7E9AF4C1" w:rsidR="005B735F" w:rsidRPr="00586663" w:rsidRDefault="005B735F" w:rsidP="00586663">
            <w:pPr>
              <w:spacing w:before="240" w:after="240"/>
              <w:rPr>
                <w:sz w:val="20"/>
                <w:szCs w:val="20"/>
              </w:rPr>
            </w:pPr>
            <w:r w:rsidRPr="00586663">
              <w:rPr>
                <w:sz w:val="20"/>
                <w:szCs w:val="20"/>
              </w:rPr>
              <w:t>Despite new administrative structures, water management remains fragmented and opaque</w:t>
            </w:r>
            <w:r w:rsidR="00135917" w:rsidRPr="00586663">
              <w:rPr>
                <w:sz w:val="20"/>
                <w:szCs w:val="20"/>
              </w:rPr>
              <w:t xml:space="preserve"> and</w:t>
            </w:r>
            <w:r w:rsidR="00B46882" w:rsidRPr="00586663">
              <w:rPr>
                <w:sz w:val="20"/>
                <w:szCs w:val="20"/>
              </w:rPr>
              <w:t xml:space="preserve"> while increased reporting is welcome,</w:t>
            </w:r>
            <w:r w:rsidR="00135917" w:rsidRPr="00586663">
              <w:rPr>
                <w:sz w:val="20"/>
                <w:szCs w:val="20"/>
              </w:rPr>
              <w:t xml:space="preserve"> </w:t>
            </w:r>
            <w:r w:rsidR="00B46882" w:rsidRPr="00586663">
              <w:rPr>
                <w:sz w:val="20"/>
                <w:szCs w:val="20"/>
              </w:rPr>
              <w:t xml:space="preserve">most of </w:t>
            </w:r>
            <w:r w:rsidR="00135917" w:rsidRPr="00586663">
              <w:rPr>
                <w:sz w:val="20"/>
                <w:szCs w:val="20"/>
              </w:rPr>
              <w:t>the governa</w:t>
            </w:r>
            <w:r w:rsidR="004B557C" w:rsidRPr="00586663">
              <w:rPr>
                <w:sz w:val="20"/>
                <w:szCs w:val="20"/>
              </w:rPr>
              <w:t>nce actions proposed are vague</w:t>
            </w:r>
            <w:r w:rsidR="006B5BEF" w:rsidRPr="00586663">
              <w:rPr>
                <w:sz w:val="20"/>
                <w:szCs w:val="20"/>
              </w:rPr>
              <w:t xml:space="preserve"> and/or </w:t>
            </w:r>
            <w:r w:rsidR="004C0A8C" w:rsidRPr="00586663">
              <w:rPr>
                <w:sz w:val="20"/>
                <w:szCs w:val="20"/>
              </w:rPr>
              <w:t xml:space="preserve">not a concrete action that </w:t>
            </w:r>
            <w:r w:rsidR="00D23651">
              <w:rPr>
                <w:sz w:val="20"/>
                <w:szCs w:val="20"/>
              </w:rPr>
              <w:t>could</w:t>
            </w:r>
            <w:r w:rsidR="004C0A8C" w:rsidRPr="00586663">
              <w:rPr>
                <w:sz w:val="20"/>
                <w:szCs w:val="20"/>
              </w:rPr>
              <w:t xml:space="preserve"> be confidently linked to water quality improvements</w:t>
            </w:r>
            <w:r w:rsidR="00D23651">
              <w:rPr>
                <w:rStyle w:val="FootnoteReference"/>
                <w:sz w:val="20"/>
                <w:szCs w:val="20"/>
              </w:rPr>
              <w:footnoteReference w:id="6"/>
            </w:r>
            <w:r w:rsidR="00D23651">
              <w:rPr>
                <w:sz w:val="20"/>
                <w:szCs w:val="20"/>
              </w:rPr>
              <w:t>.</w:t>
            </w:r>
          </w:p>
          <w:p w14:paraId="47103A81" w14:textId="35CDF6CF" w:rsidR="009E5ABD" w:rsidRPr="00586663" w:rsidRDefault="009E5ABD" w:rsidP="00D23651">
            <w:pPr>
              <w:spacing w:before="240" w:after="240"/>
              <w:jc w:val="both"/>
              <w:rPr>
                <w:sz w:val="20"/>
                <w:szCs w:val="20"/>
              </w:rPr>
            </w:pPr>
            <w:r w:rsidRPr="00586663">
              <w:rPr>
                <w:sz w:val="20"/>
                <w:szCs w:val="20"/>
              </w:rPr>
              <w:t>There is also a lack of transparency and information regarding water governance at all levels, including the Water Policy Advisory Committee (WPAC); the National Coordination and Management Committee (NCMC)</w:t>
            </w:r>
            <w:r w:rsidR="00C665BB" w:rsidRPr="00586663">
              <w:rPr>
                <w:sz w:val="20"/>
                <w:szCs w:val="20"/>
              </w:rPr>
              <w:t>;</w:t>
            </w:r>
            <w:r w:rsidRPr="00586663">
              <w:rPr>
                <w:sz w:val="20"/>
                <w:szCs w:val="20"/>
              </w:rPr>
              <w:t xml:space="preserve"> and the Local Authority Regional Committees and Operational Committees.</w:t>
            </w:r>
          </w:p>
          <w:p w14:paraId="544EA7C1" w14:textId="0B41AC68" w:rsidR="00D7332C" w:rsidRPr="00586663" w:rsidRDefault="00E34AFD" w:rsidP="00D23651">
            <w:pPr>
              <w:spacing w:before="240" w:after="240"/>
              <w:jc w:val="both"/>
              <w:rPr>
                <w:sz w:val="20"/>
                <w:szCs w:val="20"/>
              </w:rPr>
            </w:pPr>
            <w:r w:rsidRPr="00586663">
              <w:rPr>
                <w:sz w:val="20"/>
                <w:szCs w:val="20"/>
              </w:rPr>
              <w:lastRenderedPageBreak/>
              <w:t>P</w:t>
            </w:r>
            <w:r w:rsidR="005B735F" w:rsidRPr="00586663">
              <w:rPr>
                <w:sz w:val="20"/>
                <w:szCs w:val="20"/>
              </w:rPr>
              <w:t>ol</w:t>
            </w:r>
            <w:r w:rsidR="008852C1" w:rsidRPr="00586663">
              <w:rPr>
                <w:sz w:val="20"/>
                <w:szCs w:val="20"/>
              </w:rPr>
              <w:t xml:space="preserve">icy coherence and well-designed regulatory </w:t>
            </w:r>
            <w:r w:rsidR="005B735F" w:rsidRPr="00586663">
              <w:rPr>
                <w:sz w:val="20"/>
                <w:szCs w:val="20"/>
              </w:rPr>
              <w:t xml:space="preserve">frameworks are </w:t>
            </w:r>
            <w:r w:rsidR="002F2DEF" w:rsidRPr="00586663">
              <w:rPr>
                <w:sz w:val="20"/>
                <w:szCs w:val="20"/>
              </w:rPr>
              <w:t>a key element of</w:t>
            </w:r>
            <w:r w:rsidR="005B735F" w:rsidRPr="00586663">
              <w:rPr>
                <w:sz w:val="20"/>
                <w:szCs w:val="20"/>
              </w:rPr>
              <w:t xml:space="preserve"> effective governance. </w:t>
            </w:r>
            <w:r w:rsidR="00017803" w:rsidRPr="00586663">
              <w:rPr>
                <w:sz w:val="20"/>
                <w:szCs w:val="20"/>
              </w:rPr>
              <w:t xml:space="preserve">According to the OECD, </w:t>
            </w:r>
            <w:r w:rsidR="006D62A3">
              <w:rPr>
                <w:sz w:val="20"/>
                <w:szCs w:val="20"/>
              </w:rPr>
              <w:t xml:space="preserve">policy responses </w:t>
            </w:r>
            <w:r w:rsidR="005B735F" w:rsidRPr="00586663">
              <w:rPr>
                <w:i/>
                <w:sz w:val="20"/>
                <w:szCs w:val="20"/>
              </w:rPr>
              <w:t xml:space="preserve">will only be </w:t>
            </w:r>
            <w:r w:rsidR="005B735F" w:rsidRPr="00F927BC">
              <w:rPr>
                <w:i/>
                <w:sz w:val="20"/>
                <w:szCs w:val="20"/>
              </w:rPr>
              <w:t xml:space="preserve">viable if </w:t>
            </w:r>
            <w:r w:rsidR="006D62A3" w:rsidRPr="00F927BC">
              <w:rPr>
                <w:i/>
                <w:sz w:val="20"/>
                <w:szCs w:val="20"/>
              </w:rPr>
              <w:t xml:space="preserve">they </w:t>
            </w:r>
            <w:r w:rsidR="005B735F" w:rsidRPr="00F927BC">
              <w:rPr>
                <w:i/>
                <w:sz w:val="20"/>
                <w:szCs w:val="20"/>
              </w:rPr>
              <w:t xml:space="preserve">are coherent” </w:t>
            </w:r>
            <w:r w:rsidR="005B735F" w:rsidRPr="00F927BC">
              <w:rPr>
                <w:sz w:val="20"/>
                <w:szCs w:val="20"/>
              </w:rPr>
              <w:t>and</w:t>
            </w:r>
            <w:r w:rsidR="005B735F" w:rsidRPr="00F927BC">
              <w:rPr>
                <w:i/>
                <w:sz w:val="20"/>
                <w:szCs w:val="20"/>
              </w:rPr>
              <w:t xml:space="preserve"> “if well-designed regulatory frameworks are in place</w:t>
            </w:r>
            <w:r w:rsidR="005B735F" w:rsidRPr="00F927BC">
              <w:rPr>
                <w:i/>
                <w:sz w:val="20"/>
                <w:szCs w:val="20"/>
                <w:vertAlign w:val="superscript"/>
              </w:rPr>
              <w:footnoteReference w:id="7"/>
            </w:r>
            <w:r w:rsidR="005B735F" w:rsidRPr="00F927BC">
              <w:rPr>
                <w:i/>
                <w:sz w:val="20"/>
                <w:szCs w:val="20"/>
              </w:rPr>
              <w:t xml:space="preserve">”. </w:t>
            </w:r>
            <w:r w:rsidR="00AC473B" w:rsidRPr="00F927BC">
              <w:rPr>
                <w:sz w:val="20"/>
                <w:szCs w:val="20"/>
              </w:rPr>
              <w:t>A number</w:t>
            </w:r>
            <w:r w:rsidR="00AC473B" w:rsidRPr="00586663">
              <w:rPr>
                <w:sz w:val="20"/>
                <w:szCs w:val="20"/>
              </w:rPr>
              <w:t xml:space="preserve"> of </w:t>
            </w:r>
            <w:r w:rsidR="002748F1" w:rsidRPr="00586663">
              <w:rPr>
                <w:sz w:val="20"/>
                <w:szCs w:val="20"/>
              </w:rPr>
              <w:t xml:space="preserve">critical </w:t>
            </w:r>
            <w:r w:rsidR="00AC473B" w:rsidRPr="00586663">
              <w:rPr>
                <w:sz w:val="20"/>
                <w:szCs w:val="20"/>
              </w:rPr>
              <w:t>national poli</w:t>
            </w:r>
            <w:r w:rsidR="002748F1" w:rsidRPr="00586663">
              <w:rPr>
                <w:sz w:val="20"/>
                <w:szCs w:val="20"/>
              </w:rPr>
              <w:t>cies, including agriculture; arterial drainage</w:t>
            </w:r>
            <w:r w:rsidR="00AC473B" w:rsidRPr="00586663">
              <w:rPr>
                <w:sz w:val="20"/>
                <w:szCs w:val="20"/>
              </w:rPr>
              <w:t xml:space="preserve"> </w:t>
            </w:r>
            <w:r w:rsidR="002748F1" w:rsidRPr="00586663">
              <w:rPr>
                <w:sz w:val="20"/>
                <w:szCs w:val="20"/>
              </w:rPr>
              <w:t xml:space="preserve">and forestry </w:t>
            </w:r>
            <w:r w:rsidR="00AC473B" w:rsidRPr="00586663">
              <w:rPr>
                <w:sz w:val="20"/>
                <w:szCs w:val="20"/>
              </w:rPr>
              <w:t xml:space="preserve">are </w:t>
            </w:r>
            <w:r w:rsidR="002F2DEF" w:rsidRPr="00586663">
              <w:rPr>
                <w:sz w:val="20"/>
                <w:szCs w:val="20"/>
              </w:rPr>
              <w:t xml:space="preserve">not </w:t>
            </w:r>
            <w:r w:rsidR="00D7332C" w:rsidRPr="00586663">
              <w:rPr>
                <w:sz w:val="20"/>
                <w:szCs w:val="20"/>
              </w:rPr>
              <w:t>just inconsistent</w:t>
            </w:r>
            <w:r w:rsidR="00100845" w:rsidRPr="00586663">
              <w:rPr>
                <w:sz w:val="20"/>
                <w:szCs w:val="20"/>
              </w:rPr>
              <w:t xml:space="preserve"> with the objectives of the WFD, they are in </w:t>
            </w:r>
            <w:r w:rsidR="008852C1" w:rsidRPr="00586663">
              <w:rPr>
                <w:sz w:val="20"/>
                <w:szCs w:val="20"/>
              </w:rPr>
              <w:t xml:space="preserve">fact in </w:t>
            </w:r>
            <w:r w:rsidR="00100845" w:rsidRPr="00586663">
              <w:rPr>
                <w:sz w:val="20"/>
                <w:szCs w:val="20"/>
              </w:rPr>
              <w:t>confl</w:t>
            </w:r>
            <w:r w:rsidR="008852C1" w:rsidRPr="00586663">
              <w:rPr>
                <w:sz w:val="20"/>
                <w:szCs w:val="20"/>
              </w:rPr>
              <w:t xml:space="preserve">ict with it. </w:t>
            </w:r>
            <w:r w:rsidR="00953C60" w:rsidRPr="00586663">
              <w:rPr>
                <w:sz w:val="20"/>
                <w:szCs w:val="20"/>
              </w:rPr>
              <w:t>The draft RBMP does not propose measures to address this systemic issue.</w:t>
            </w:r>
          </w:p>
          <w:p w14:paraId="70288330" w14:textId="0CFEBF80" w:rsidR="005B735F" w:rsidRPr="00586663" w:rsidRDefault="00D7332C" w:rsidP="00D23651">
            <w:pPr>
              <w:spacing w:before="240" w:after="240"/>
              <w:jc w:val="both"/>
              <w:rPr>
                <w:sz w:val="20"/>
                <w:szCs w:val="20"/>
              </w:rPr>
            </w:pPr>
            <w:r w:rsidRPr="00586663">
              <w:rPr>
                <w:sz w:val="20"/>
                <w:szCs w:val="20"/>
              </w:rPr>
              <w:t xml:space="preserve">To compound </w:t>
            </w:r>
            <w:r w:rsidR="00EF336C" w:rsidRPr="00586663">
              <w:rPr>
                <w:sz w:val="20"/>
                <w:szCs w:val="20"/>
              </w:rPr>
              <w:t>the</w:t>
            </w:r>
            <w:r w:rsidRPr="00586663">
              <w:rPr>
                <w:sz w:val="20"/>
                <w:szCs w:val="20"/>
              </w:rPr>
              <w:t xml:space="preserve"> policy incoherence, t</w:t>
            </w:r>
            <w:r w:rsidR="005B735F" w:rsidRPr="00586663">
              <w:rPr>
                <w:sz w:val="20"/>
                <w:szCs w:val="20"/>
              </w:rPr>
              <w:t>he current regulatory framework is unwieldy with multiple in</w:t>
            </w:r>
            <w:r w:rsidR="00136B0A" w:rsidRPr="00586663">
              <w:rPr>
                <w:sz w:val="20"/>
                <w:szCs w:val="20"/>
              </w:rPr>
              <w:t xml:space="preserve">terrelated laws, implemented by </w:t>
            </w:r>
            <w:r w:rsidR="005B735F" w:rsidRPr="00586663">
              <w:rPr>
                <w:sz w:val="20"/>
                <w:szCs w:val="20"/>
              </w:rPr>
              <w:t xml:space="preserve">numerous agencies and bodies with </w:t>
            </w:r>
            <w:r w:rsidR="00136B0A" w:rsidRPr="00586663">
              <w:rPr>
                <w:sz w:val="20"/>
                <w:szCs w:val="20"/>
              </w:rPr>
              <w:t>intersecting</w:t>
            </w:r>
            <w:r w:rsidR="005B735F" w:rsidRPr="00586663">
              <w:rPr>
                <w:sz w:val="20"/>
                <w:szCs w:val="20"/>
              </w:rPr>
              <w:t xml:space="preserve"> competencies, with no one body ultimately responsible. This has been highlighted as an issue of concern by the EU Commission</w:t>
            </w:r>
            <w:r w:rsidR="00136B0A" w:rsidRPr="00586663">
              <w:rPr>
                <w:sz w:val="20"/>
                <w:szCs w:val="20"/>
              </w:rPr>
              <w:t xml:space="preserve">. </w:t>
            </w:r>
            <w:r w:rsidR="00AC473B" w:rsidRPr="00586663">
              <w:rPr>
                <w:sz w:val="20"/>
                <w:szCs w:val="20"/>
              </w:rPr>
              <w:t xml:space="preserve">In the medium term this must be </w:t>
            </w:r>
            <w:r w:rsidR="005B735F" w:rsidRPr="00586663">
              <w:rPr>
                <w:sz w:val="20"/>
                <w:szCs w:val="20"/>
              </w:rPr>
              <w:t>addressed via a consolidated Water Act, in order to ensure mainstreaming of water protection across government.</w:t>
            </w:r>
            <w:r w:rsidR="00D11197" w:rsidRPr="00586663">
              <w:rPr>
                <w:sz w:val="20"/>
                <w:szCs w:val="20"/>
              </w:rPr>
              <w:t xml:space="preserve"> </w:t>
            </w:r>
            <w:r w:rsidR="009E5ABD" w:rsidRPr="00586663">
              <w:rPr>
                <w:sz w:val="20"/>
                <w:szCs w:val="20"/>
              </w:rPr>
              <w:t xml:space="preserve"> </w:t>
            </w:r>
            <w:r w:rsidR="00D11197" w:rsidRPr="00586663">
              <w:rPr>
                <w:sz w:val="20"/>
                <w:szCs w:val="20"/>
              </w:rPr>
              <w:t xml:space="preserve">In the immediate term, </w:t>
            </w:r>
            <w:r w:rsidR="00801ABD" w:rsidRPr="00586663">
              <w:rPr>
                <w:sz w:val="20"/>
                <w:szCs w:val="20"/>
              </w:rPr>
              <w:t xml:space="preserve">policy conflicts must be identified far more clearly in the RBMP with effective measures to address them.  </w:t>
            </w:r>
          </w:p>
          <w:p w14:paraId="5D3DC471" w14:textId="712596CC" w:rsidR="005B735F" w:rsidRPr="00586663" w:rsidRDefault="005B735F" w:rsidP="00586663">
            <w:pPr>
              <w:spacing w:before="240" w:after="240"/>
              <w:rPr>
                <w:i/>
                <w:sz w:val="20"/>
                <w:szCs w:val="20"/>
                <w:u w:val="single"/>
              </w:rPr>
            </w:pPr>
            <w:r w:rsidRPr="00586663">
              <w:rPr>
                <w:i/>
                <w:sz w:val="20"/>
                <w:szCs w:val="20"/>
                <w:u w:val="single"/>
              </w:rPr>
              <w:t>RECOMMENDATIONS:</w:t>
            </w:r>
          </w:p>
          <w:p w14:paraId="73C82C9E" w14:textId="77777777" w:rsidR="00942E0C" w:rsidRPr="00586663" w:rsidRDefault="00D92AAC" w:rsidP="00F927BC">
            <w:pPr>
              <w:numPr>
                <w:ilvl w:val="0"/>
                <w:numId w:val="11"/>
              </w:numPr>
              <w:spacing w:before="240" w:after="240"/>
              <w:rPr>
                <w:sz w:val="20"/>
                <w:szCs w:val="20"/>
              </w:rPr>
            </w:pPr>
            <w:r w:rsidRPr="00586663">
              <w:rPr>
                <w:i/>
                <w:sz w:val="20"/>
                <w:szCs w:val="20"/>
                <w:u w:val="single"/>
              </w:rPr>
              <w:t>Immediate priority:</w:t>
            </w:r>
            <w:r w:rsidRPr="00586663">
              <w:rPr>
                <w:sz w:val="20"/>
                <w:szCs w:val="20"/>
              </w:rPr>
              <w:t xml:space="preserve"> </w:t>
            </w:r>
            <w:r w:rsidR="005B735F" w:rsidRPr="00586663">
              <w:rPr>
                <w:sz w:val="20"/>
                <w:szCs w:val="20"/>
              </w:rPr>
              <w:t>Water governance must be made transparent and participative, and must be brought into compliance with the Aarhus Convention</w:t>
            </w:r>
            <w:r w:rsidR="005B735F" w:rsidRPr="00586663">
              <w:rPr>
                <w:sz w:val="20"/>
                <w:szCs w:val="20"/>
                <w:vertAlign w:val="superscript"/>
              </w:rPr>
              <w:footnoteReference w:id="8"/>
            </w:r>
            <w:r w:rsidR="005B735F" w:rsidRPr="00586663">
              <w:rPr>
                <w:sz w:val="20"/>
                <w:szCs w:val="20"/>
              </w:rPr>
              <w:t xml:space="preserve">. </w:t>
            </w:r>
            <w:r w:rsidRPr="00586663">
              <w:rPr>
                <w:sz w:val="20"/>
                <w:szCs w:val="20"/>
              </w:rPr>
              <w:t xml:space="preserve">The </w:t>
            </w:r>
            <w:r w:rsidR="00942E0C" w:rsidRPr="00586663">
              <w:rPr>
                <w:sz w:val="20"/>
                <w:szCs w:val="20"/>
              </w:rPr>
              <w:t xml:space="preserve">make-up and </w:t>
            </w:r>
            <w:r w:rsidRPr="00586663">
              <w:rPr>
                <w:sz w:val="20"/>
                <w:szCs w:val="20"/>
              </w:rPr>
              <w:t xml:space="preserve">work of </w:t>
            </w:r>
            <w:r w:rsidR="00942E0C" w:rsidRPr="00586663">
              <w:rPr>
                <w:sz w:val="20"/>
                <w:szCs w:val="20"/>
              </w:rPr>
              <w:t>WPAC</w:t>
            </w:r>
            <w:r w:rsidRPr="00586663">
              <w:rPr>
                <w:sz w:val="20"/>
                <w:szCs w:val="20"/>
              </w:rPr>
              <w:t xml:space="preserve"> etc. </w:t>
            </w:r>
            <w:r w:rsidR="00942E0C" w:rsidRPr="00586663">
              <w:rPr>
                <w:sz w:val="20"/>
                <w:szCs w:val="20"/>
              </w:rPr>
              <w:t xml:space="preserve">must be readily accessible, including where water management decisions are being made.  </w:t>
            </w:r>
          </w:p>
          <w:p w14:paraId="25A61492" w14:textId="3F76283C" w:rsidR="005B735F" w:rsidRPr="00586663" w:rsidRDefault="00942E0C" w:rsidP="00F927BC">
            <w:pPr>
              <w:numPr>
                <w:ilvl w:val="0"/>
                <w:numId w:val="11"/>
              </w:numPr>
              <w:spacing w:before="240" w:after="240"/>
              <w:rPr>
                <w:sz w:val="20"/>
                <w:szCs w:val="20"/>
              </w:rPr>
            </w:pPr>
            <w:r w:rsidRPr="00586663">
              <w:rPr>
                <w:i/>
                <w:sz w:val="20"/>
                <w:szCs w:val="20"/>
                <w:u w:val="single"/>
              </w:rPr>
              <w:t>Immediate priority:</w:t>
            </w:r>
            <w:r w:rsidRPr="00586663">
              <w:rPr>
                <w:sz w:val="20"/>
                <w:szCs w:val="20"/>
              </w:rPr>
              <w:t xml:space="preserve"> </w:t>
            </w:r>
            <w:r w:rsidR="005B735F" w:rsidRPr="00586663">
              <w:rPr>
                <w:sz w:val="20"/>
                <w:szCs w:val="20"/>
              </w:rPr>
              <w:t>The public</w:t>
            </w:r>
            <w:r w:rsidR="005B735F" w:rsidRPr="00586663">
              <w:rPr>
                <w:sz w:val="20"/>
                <w:szCs w:val="20"/>
                <w:vertAlign w:val="superscript"/>
              </w:rPr>
              <w:footnoteReference w:id="9"/>
            </w:r>
            <w:r w:rsidR="005B735F" w:rsidRPr="00586663">
              <w:rPr>
                <w:sz w:val="20"/>
                <w:szCs w:val="20"/>
              </w:rPr>
              <w:t xml:space="preserve"> must be involved from the start in the development of action plans for their local waters through the 46 nationwide Catchment Management Plans. This process must have expert facilitation, with catchment groups resourced to ensure effectiveness, equity and inclusiveness.</w:t>
            </w:r>
          </w:p>
          <w:p w14:paraId="1CA50DB2" w14:textId="1B11EEB6" w:rsidR="006C2961" w:rsidRPr="00942E0C" w:rsidRDefault="005B735F" w:rsidP="00F927BC">
            <w:pPr>
              <w:numPr>
                <w:ilvl w:val="0"/>
                <w:numId w:val="11"/>
              </w:numPr>
              <w:spacing w:before="240" w:after="240"/>
              <w:rPr>
                <w:sz w:val="20"/>
                <w:szCs w:val="20"/>
              </w:rPr>
            </w:pPr>
            <w:r w:rsidRPr="00586663">
              <w:rPr>
                <w:sz w:val="20"/>
                <w:szCs w:val="20"/>
              </w:rPr>
              <w:t>The fragmented water governance system must also be fixed with a consolidated Water Act, similar to the Climate Act, with budgets, timelines and sanctions in order to mainstream water protection in government policy alongside climate and biodiversity action.</w:t>
            </w:r>
          </w:p>
        </w:tc>
      </w:tr>
    </w:tbl>
    <w:p w14:paraId="163F23BD" w14:textId="5B2D9818" w:rsidR="002E0E44" w:rsidRDefault="002E0E44"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A57C06" w:rsidRPr="00684E6E" w14:paraId="57BA726C" w14:textId="77777777" w:rsidTr="00E736FE">
        <w:trPr>
          <w:tblHeader/>
        </w:trPr>
        <w:tc>
          <w:tcPr>
            <w:tcW w:w="5000" w:type="pct"/>
            <w:shd w:val="clear" w:color="auto" w:fill="F2F2F2"/>
          </w:tcPr>
          <w:p w14:paraId="6F241EB2" w14:textId="0AC26545" w:rsidR="00FC05A5" w:rsidRPr="00AF2D3F" w:rsidRDefault="00A57C06" w:rsidP="00A57C06">
            <w:pPr>
              <w:pStyle w:val="TableText"/>
              <w:keepNext w:val="0"/>
              <w:spacing w:beforeLines="40" w:before="96" w:afterLines="40" w:after="96"/>
              <w:rPr>
                <w:rFonts w:ascii="Arial" w:hAnsi="Arial" w:cs="Arial"/>
                <w:b/>
              </w:rPr>
            </w:pPr>
            <w:r>
              <w:rPr>
                <w:rFonts w:ascii="Arial" w:hAnsi="Arial" w:cs="Arial"/>
                <w:b/>
              </w:rPr>
              <w:lastRenderedPageBreak/>
              <w:t>Section 5.3.2</w:t>
            </w:r>
            <w:r w:rsidRPr="00463A71">
              <w:rPr>
                <w:rFonts w:ascii="Arial" w:hAnsi="Arial" w:cs="Arial"/>
                <w:b/>
              </w:rPr>
              <w:t xml:space="preserve"> </w:t>
            </w:r>
            <w:r>
              <w:rPr>
                <w:rFonts w:ascii="Arial" w:hAnsi="Arial" w:cs="Arial"/>
                <w:b/>
              </w:rPr>
              <w:t>–</w:t>
            </w:r>
            <w:r w:rsidRPr="00463A71">
              <w:rPr>
                <w:rFonts w:ascii="Arial" w:hAnsi="Arial" w:cs="Arial"/>
                <w:b/>
              </w:rPr>
              <w:t xml:space="preserve"> </w:t>
            </w:r>
            <w:r>
              <w:rPr>
                <w:rFonts w:ascii="Arial" w:hAnsi="Arial" w:cs="Arial"/>
                <w:b/>
              </w:rPr>
              <w:t>Areas for Action</w:t>
            </w:r>
          </w:p>
        </w:tc>
      </w:tr>
      <w:tr w:rsidR="00A57C06" w:rsidRPr="00684E6E" w14:paraId="5A4E6843" w14:textId="77777777" w:rsidTr="00E736FE">
        <w:tc>
          <w:tcPr>
            <w:tcW w:w="5000" w:type="pct"/>
            <w:shd w:val="clear" w:color="auto" w:fill="DAEEF3"/>
          </w:tcPr>
          <w:p w14:paraId="26C47878" w14:textId="5BFCA88D" w:rsidR="00A57C06" w:rsidRPr="00684E6E" w:rsidRDefault="00A57C06" w:rsidP="008505AC">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6: What are your views on the </w:t>
            </w:r>
            <w:r w:rsidR="008505AC">
              <w:rPr>
                <w:rFonts w:ascii="Arial" w:hAnsi="Arial" w:cs="Arial"/>
                <w:szCs w:val="20"/>
                <w:lang w:eastAsia="en-AU"/>
              </w:rPr>
              <w:t xml:space="preserve">approach taken to the selection of </w:t>
            </w:r>
            <w:r>
              <w:rPr>
                <w:rFonts w:ascii="Arial" w:hAnsi="Arial" w:cs="Arial"/>
                <w:szCs w:val="20"/>
                <w:lang w:eastAsia="en-AU"/>
              </w:rPr>
              <w:t xml:space="preserve">areas for action </w:t>
            </w:r>
            <w:r w:rsidR="008505AC">
              <w:rPr>
                <w:rFonts w:ascii="Arial" w:hAnsi="Arial" w:cs="Arial"/>
                <w:szCs w:val="20"/>
                <w:lang w:eastAsia="en-AU"/>
              </w:rPr>
              <w:t>in the draft plan</w:t>
            </w:r>
            <w:r>
              <w:rPr>
                <w:rFonts w:ascii="Arial" w:hAnsi="Arial" w:cs="Arial"/>
                <w:szCs w:val="20"/>
                <w:lang w:eastAsia="en-AU"/>
              </w:rPr>
              <w:t>?</w:t>
            </w:r>
          </w:p>
        </w:tc>
      </w:tr>
      <w:tr w:rsidR="00A57C06" w:rsidRPr="00684E6E" w14:paraId="39E8650E" w14:textId="77777777" w:rsidTr="00E736FE">
        <w:trPr>
          <w:trHeight w:val="971"/>
        </w:trPr>
        <w:tc>
          <w:tcPr>
            <w:tcW w:w="5000" w:type="pct"/>
          </w:tcPr>
          <w:p w14:paraId="1876CB67" w14:textId="62DAF15F" w:rsidR="00A57C06" w:rsidRPr="00586663" w:rsidRDefault="00942E0C" w:rsidP="00AC59FA">
            <w:pPr>
              <w:pStyle w:val="TableText"/>
              <w:keepNext w:val="0"/>
              <w:spacing w:before="240" w:after="240" w:line="280" w:lineRule="exact"/>
              <w:jc w:val="both"/>
              <w:rPr>
                <w:rFonts w:ascii="Arial" w:hAnsi="Arial" w:cs="Arial"/>
                <w:color w:val="auto"/>
                <w:szCs w:val="20"/>
              </w:rPr>
            </w:pPr>
            <w:r w:rsidRPr="00586663">
              <w:rPr>
                <w:rFonts w:ascii="Arial" w:hAnsi="Arial" w:cs="Arial"/>
                <w:color w:val="auto"/>
                <w:szCs w:val="20"/>
              </w:rPr>
              <w:t xml:space="preserve">The proposed plan, whereby </w:t>
            </w:r>
            <w:r w:rsidR="00D11197" w:rsidRPr="00586663">
              <w:rPr>
                <w:rFonts w:ascii="Arial" w:hAnsi="Arial" w:cs="Arial"/>
                <w:color w:val="auto"/>
                <w:szCs w:val="20"/>
              </w:rPr>
              <w:t xml:space="preserve">only certain areas </w:t>
            </w:r>
            <w:r w:rsidRPr="00586663">
              <w:rPr>
                <w:rFonts w:ascii="Arial" w:hAnsi="Arial" w:cs="Arial"/>
                <w:color w:val="auto"/>
                <w:szCs w:val="20"/>
              </w:rPr>
              <w:t>are selected for action</w:t>
            </w:r>
            <w:r w:rsidR="0040132C" w:rsidRPr="00586663">
              <w:rPr>
                <w:rFonts w:ascii="Arial" w:hAnsi="Arial" w:cs="Arial"/>
                <w:color w:val="auto"/>
                <w:szCs w:val="20"/>
              </w:rPr>
              <w:t xml:space="preserve"> </w:t>
            </w:r>
            <w:r w:rsidR="00950ACC" w:rsidRPr="00586663">
              <w:rPr>
                <w:rFonts w:ascii="Arial" w:hAnsi="Arial" w:cs="Arial"/>
                <w:color w:val="auto"/>
                <w:szCs w:val="20"/>
              </w:rPr>
              <w:t xml:space="preserve">is </w:t>
            </w:r>
            <w:r w:rsidR="0040132C" w:rsidRPr="00586663">
              <w:rPr>
                <w:rFonts w:ascii="Arial" w:hAnsi="Arial" w:cs="Arial"/>
                <w:color w:val="auto"/>
                <w:szCs w:val="20"/>
              </w:rPr>
              <w:t>not accept</w:t>
            </w:r>
            <w:r w:rsidRPr="00586663">
              <w:rPr>
                <w:rFonts w:ascii="Arial" w:hAnsi="Arial" w:cs="Arial"/>
                <w:color w:val="auto"/>
                <w:szCs w:val="20"/>
              </w:rPr>
              <w:t xml:space="preserve">able and is not compliant with the WFD. </w:t>
            </w:r>
            <w:r w:rsidR="00D11197" w:rsidRPr="00586663">
              <w:rPr>
                <w:rFonts w:ascii="Arial" w:hAnsi="Arial" w:cs="Arial"/>
                <w:color w:val="auto"/>
                <w:szCs w:val="20"/>
              </w:rPr>
              <w:t xml:space="preserve">The WFD requires that pressures on all waterbodies are addressed with “supplementary” measures where necessary to achieve at least good status, </w:t>
            </w:r>
            <w:r w:rsidR="0040132C" w:rsidRPr="00586663">
              <w:rPr>
                <w:rFonts w:ascii="Arial" w:hAnsi="Arial" w:cs="Arial"/>
                <w:color w:val="auto"/>
                <w:szCs w:val="20"/>
              </w:rPr>
              <w:t>and to prevent</w:t>
            </w:r>
            <w:r w:rsidR="00D11197" w:rsidRPr="00586663">
              <w:rPr>
                <w:rFonts w:ascii="Arial" w:hAnsi="Arial" w:cs="Arial"/>
                <w:color w:val="auto"/>
                <w:szCs w:val="20"/>
              </w:rPr>
              <w:t xml:space="preserve"> deterioration. </w:t>
            </w:r>
            <w:r w:rsidR="0040132C" w:rsidRPr="00586663">
              <w:rPr>
                <w:rFonts w:ascii="Arial" w:hAnsi="Arial" w:cs="Arial"/>
                <w:color w:val="auto"/>
                <w:szCs w:val="20"/>
              </w:rPr>
              <w:t xml:space="preserve">The draft RBMP </w:t>
            </w:r>
            <w:r w:rsidR="00F457AD" w:rsidRPr="00586663">
              <w:rPr>
                <w:rFonts w:ascii="Arial" w:hAnsi="Arial" w:cs="Arial"/>
                <w:color w:val="auto"/>
                <w:szCs w:val="20"/>
              </w:rPr>
              <w:t>does not do</w:t>
            </w:r>
            <w:r w:rsidR="00950ACC" w:rsidRPr="00586663">
              <w:rPr>
                <w:rFonts w:ascii="Arial" w:hAnsi="Arial" w:cs="Arial"/>
                <w:color w:val="auto"/>
                <w:szCs w:val="20"/>
              </w:rPr>
              <w:t xml:space="preserve"> this</w:t>
            </w:r>
            <w:r w:rsidR="0040132C" w:rsidRPr="00586663">
              <w:rPr>
                <w:rFonts w:ascii="Arial" w:hAnsi="Arial" w:cs="Arial"/>
                <w:color w:val="auto"/>
                <w:szCs w:val="20"/>
              </w:rPr>
              <w:t xml:space="preserve">. </w:t>
            </w:r>
            <w:r w:rsidR="00C31727">
              <w:rPr>
                <w:rFonts w:ascii="Arial" w:hAnsi="Arial" w:cs="Arial"/>
                <w:color w:val="auto"/>
                <w:szCs w:val="20"/>
              </w:rPr>
              <w:t xml:space="preserve">As I am not in favour of </w:t>
            </w:r>
            <w:bookmarkStart w:id="1" w:name="_GoBack"/>
            <w:bookmarkEnd w:id="1"/>
            <w:r w:rsidR="0040132C" w:rsidRPr="00586663">
              <w:rPr>
                <w:rFonts w:ascii="Arial" w:hAnsi="Arial" w:cs="Arial"/>
                <w:color w:val="auto"/>
                <w:szCs w:val="20"/>
              </w:rPr>
              <w:t xml:space="preserve">the prioritisation process, </w:t>
            </w:r>
            <w:r w:rsidR="00C31727">
              <w:rPr>
                <w:rFonts w:ascii="Arial" w:hAnsi="Arial" w:cs="Arial"/>
                <w:color w:val="auto"/>
                <w:szCs w:val="20"/>
              </w:rPr>
              <w:t>I don’t have a comment on how the prioritised areas were selected</w:t>
            </w:r>
            <w:r w:rsidR="0049051E" w:rsidRPr="00586663">
              <w:rPr>
                <w:rFonts w:ascii="Arial" w:hAnsi="Arial" w:cs="Arial"/>
                <w:color w:val="auto"/>
                <w:szCs w:val="20"/>
              </w:rPr>
              <w:t xml:space="preserve">. </w:t>
            </w:r>
          </w:p>
          <w:p w14:paraId="58C28801" w14:textId="13D15C63" w:rsidR="00A57C06" w:rsidRPr="00684E6E" w:rsidRDefault="00950ACC" w:rsidP="00AC59FA">
            <w:pPr>
              <w:pStyle w:val="TableText"/>
              <w:keepNext w:val="0"/>
              <w:spacing w:before="240" w:after="240" w:line="280" w:lineRule="exact"/>
              <w:jc w:val="both"/>
              <w:rPr>
                <w:rFonts w:ascii="Arial" w:hAnsi="Arial" w:cs="Arial"/>
                <w:color w:val="auto"/>
              </w:rPr>
            </w:pPr>
            <w:r w:rsidRPr="00586663">
              <w:rPr>
                <w:rFonts w:ascii="Arial" w:hAnsi="Arial" w:cs="Arial"/>
                <w:color w:val="auto"/>
                <w:szCs w:val="20"/>
              </w:rPr>
              <w:t xml:space="preserve">Please </w:t>
            </w:r>
            <w:r w:rsidR="009C5598" w:rsidRPr="00586663">
              <w:rPr>
                <w:rFonts w:ascii="Arial" w:hAnsi="Arial" w:cs="Arial"/>
                <w:color w:val="auto"/>
                <w:szCs w:val="20"/>
              </w:rPr>
              <w:t>refer to</w:t>
            </w:r>
            <w:r w:rsidR="0049051E" w:rsidRPr="00586663">
              <w:rPr>
                <w:rFonts w:ascii="Arial" w:hAnsi="Arial" w:cs="Arial"/>
                <w:color w:val="auto"/>
                <w:szCs w:val="20"/>
              </w:rPr>
              <w:t xml:space="preserve"> my recommendation </w:t>
            </w:r>
            <w:r w:rsidR="009C5598" w:rsidRPr="00586663">
              <w:rPr>
                <w:rFonts w:ascii="Arial" w:hAnsi="Arial" w:cs="Arial"/>
                <w:color w:val="auto"/>
                <w:szCs w:val="20"/>
              </w:rPr>
              <w:t>in Section 2.3</w:t>
            </w:r>
            <w:r w:rsidR="00586663">
              <w:rPr>
                <w:rFonts w:ascii="Arial" w:hAnsi="Arial" w:cs="Arial"/>
                <w:color w:val="auto"/>
                <w:szCs w:val="20"/>
              </w:rPr>
              <w:t>.</w:t>
            </w:r>
            <w:r w:rsidR="009C5598" w:rsidRPr="00586663">
              <w:rPr>
                <w:rFonts w:ascii="Arial" w:hAnsi="Arial" w:cs="Arial"/>
                <w:color w:val="auto"/>
                <w:szCs w:val="20"/>
              </w:rPr>
              <w:t xml:space="preserve"> </w:t>
            </w:r>
          </w:p>
        </w:tc>
      </w:tr>
    </w:tbl>
    <w:p w14:paraId="7F30BE43" w14:textId="65942620" w:rsidR="00A57C06" w:rsidRDefault="00A57C06"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AB475E" w:rsidRPr="00684E6E" w14:paraId="159DBC98" w14:textId="77777777" w:rsidTr="00E736FE">
        <w:trPr>
          <w:tblHeader/>
        </w:trPr>
        <w:tc>
          <w:tcPr>
            <w:tcW w:w="5000" w:type="pct"/>
            <w:shd w:val="clear" w:color="auto" w:fill="F2F2F2"/>
          </w:tcPr>
          <w:p w14:paraId="43790ABD" w14:textId="21507694" w:rsidR="00AB475E" w:rsidRPr="00AF2D3F" w:rsidRDefault="00AB475E" w:rsidP="00E736FE">
            <w:pPr>
              <w:pStyle w:val="TableText"/>
              <w:keepNext w:val="0"/>
              <w:spacing w:beforeLines="40" w:before="96" w:afterLines="40" w:after="96"/>
              <w:rPr>
                <w:rFonts w:ascii="Arial" w:hAnsi="Arial" w:cs="Arial"/>
                <w:b/>
              </w:rPr>
            </w:pPr>
            <w:r>
              <w:rPr>
                <w:rFonts w:ascii="Arial" w:hAnsi="Arial" w:cs="Arial"/>
                <w:b/>
              </w:rPr>
              <w:t>Section 5.3.2</w:t>
            </w:r>
            <w:r w:rsidRPr="00463A71">
              <w:rPr>
                <w:rFonts w:ascii="Arial" w:hAnsi="Arial" w:cs="Arial"/>
                <w:b/>
              </w:rPr>
              <w:t xml:space="preserve"> </w:t>
            </w:r>
            <w:r>
              <w:rPr>
                <w:rFonts w:ascii="Arial" w:hAnsi="Arial" w:cs="Arial"/>
                <w:b/>
              </w:rPr>
              <w:t>–</w:t>
            </w:r>
            <w:r w:rsidRPr="00463A71">
              <w:rPr>
                <w:rFonts w:ascii="Arial" w:hAnsi="Arial" w:cs="Arial"/>
                <w:b/>
              </w:rPr>
              <w:t xml:space="preserve"> </w:t>
            </w:r>
            <w:r>
              <w:rPr>
                <w:rFonts w:ascii="Arial" w:hAnsi="Arial" w:cs="Arial"/>
                <w:b/>
              </w:rPr>
              <w:t>Areas for Action and Appendix 3</w:t>
            </w:r>
          </w:p>
        </w:tc>
      </w:tr>
      <w:tr w:rsidR="00AB475E" w:rsidRPr="00684E6E" w14:paraId="6DF35381" w14:textId="77777777" w:rsidTr="00E736FE">
        <w:tc>
          <w:tcPr>
            <w:tcW w:w="5000" w:type="pct"/>
            <w:shd w:val="clear" w:color="auto" w:fill="DAEEF3"/>
          </w:tcPr>
          <w:p w14:paraId="5F58D514" w14:textId="6A5A2A63" w:rsidR="00AB475E" w:rsidRPr="00684E6E" w:rsidRDefault="00AB475E" w:rsidP="00AB475E">
            <w:pPr>
              <w:pStyle w:val="TableText"/>
              <w:spacing w:beforeLines="40" w:before="96" w:afterLines="40" w:after="96"/>
              <w:jc w:val="both"/>
              <w:rPr>
                <w:rFonts w:ascii="Arial" w:hAnsi="Arial" w:cs="Arial"/>
                <w:szCs w:val="20"/>
              </w:rPr>
            </w:pPr>
            <w:r>
              <w:rPr>
                <w:rFonts w:ascii="Arial" w:hAnsi="Arial" w:cs="Arial"/>
                <w:szCs w:val="20"/>
                <w:lang w:eastAsia="en-AU"/>
              </w:rPr>
              <w:t>Question 7: What are your views on the list of proposed Areas for Action that is included in the draft plan?</w:t>
            </w:r>
          </w:p>
        </w:tc>
      </w:tr>
      <w:tr w:rsidR="00AB475E" w:rsidRPr="00684E6E" w14:paraId="3980C3AB" w14:textId="77777777" w:rsidTr="00E736FE">
        <w:trPr>
          <w:trHeight w:val="971"/>
        </w:trPr>
        <w:tc>
          <w:tcPr>
            <w:tcW w:w="5000" w:type="pct"/>
          </w:tcPr>
          <w:p w14:paraId="07A48ABD" w14:textId="7E1C8ABC" w:rsidR="00AB475E" w:rsidRDefault="00F00896" w:rsidP="00C31727">
            <w:pPr>
              <w:pStyle w:val="TableText"/>
              <w:keepNext w:val="0"/>
              <w:spacing w:before="240" w:after="240" w:line="280" w:lineRule="exact"/>
              <w:jc w:val="both"/>
              <w:rPr>
                <w:rFonts w:ascii="Arial" w:hAnsi="Arial" w:cs="Arial"/>
                <w:color w:val="auto"/>
              </w:rPr>
            </w:pPr>
            <w:r>
              <w:rPr>
                <w:rFonts w:ascii="Arial" w:hAnsi="Arial" w:cs="Arial"/>
                <w:color w:val="auto"/>
              </w:rPr>
              <w:t>Please refer to my response to Section</w:t>
            </w:r>
            <w:r w:rsidR="009C5598">
              <w:rPr>
                <w:rFonts w:ascii="Arial" w:hAnsi="Arial" w:cs="Arial"/>
                <w:color w:val="auto"/>
              </w:rPr>
              <w:t xml:space="preserve"> 2.3 and</w:t>
            </w:r>
            <w:r>
              <w:rPr>
                <w:rFonts w:ascii="Arial" w:hAnsi="Arial" w:cs="Arial"/>
                <w:color w:val="auto"/>
              </w:rPr>
              <w:t xml:space="preserve"> </w:t>
            </w:r>
            <w:r w:rsidR="0049051E" w:rsidRPr="009C5598">
              <w:rPr>
                <w:rFonts w:ascii="Arial" w:hAnsi="Arial" w:cs="Arial"/>
              </w:rPr>
              <w:t>Section 5.3.2</w:t>
            </w:r>
          </w:p>
          <w:p w14:paraId="1F6D2713" w14:textId="52C113AF" w:rsidR="009C5598" w:rsidRPr="00684E6E" w:rsidRDefault="00B94EC4" w:rsidP="00C31727">
            <w:pPr>
              <w:pStyle w:val="TableText"/>
              <w:keepNext w:val="0"/>
              <w:spacing w:before="240" w:after="240" w:line="280" w:lineRule="exact"/>
              <w:jc w:val="both"/>
              <w:rPr>
                <w:rFonts w:ascii="Arial" w:hAnsi="Arial" w:cs="Arial"/>
                <w:color w:val="auto"/>
              </w:rPr>
            </w:pPr>
            <w:r>
              <w:rPr>
                <w:rFonts w:ascii="Arial" w:hAnsi="Arial" w:cs="Arial"/>
                <w:color w:val="auto"/>
              </w:rPr>
              <w:t>My concern with</w:t>
            </w:r>
            <w:r w:rsidR="009C5598">
              <w:rPr>
                <w:rFonts w:ascii="Arial" w:hAnsi="Arial" w:cs="Arial"/>
                <w:color w:val="auto"/>
              </w:rPr>
              <w:t xml:space="preserve"> the prioritisat</w:t>
            </w:r>
            <w:r>
              <w:rPr>
                <w:rFonts w:ascii="Arial" w:hAnsi="Arial" w:cs="Arial"/>
                <w:color w:val="auto"/>
              </w:rPr>
              <w:t xml:space="preserve">ion process is compounded by the lack of transparency. The draft Plan does not make it clear how many unhealthy and at risk waterbodies lie within the Areas for Action nor whether the actions there will restore/protect them. </w:t>
            </w:r>
          </w:p>
        </w:tc>
      </w:tr>
    </w:tbl>
    <w:p w14:paraId="72C4D349" w14:textId="77777777" w:rsidR="00AB475E" w:rsidRDefault="00AB475E"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A57C06" w:rsidRPr="00684E6E" w14:paraId="0CE6062B" w14:textId="77777777" w:rsidTr="00E736FE">
        <w:trPr>
          <w:tblHeader/>
        </w:trPr>
        <w:tc>
          <w:tcPr>
            <w:tcW w:w="5000" w:type="pct"/>
            <w:shd w:val="clear" w:color="auto" w:fill="F2F2F2"/>
          </w:tcPr>
          <w:p w14:paraId="56476B23" w14:textId="690614D4" w:rsidR="00FC05A5" w:rsidRPr="00AF2D3F" w:rsidRDefault="00A57C06" w:rsidP="00A57C06">
            <w:pPr>
              <w:pStyle w:val="TableText"/>
              <w:keepNext w:val="0"/>
              <w:spacing w:beforeLines="40" w:before="96" w:afterLines="40" w:after="96"/>
              <w:rPr>
                <w:rFonts w:ascii="Arial" w:hAnsi="Arial" w:cs="Arial"/>
                <w:b/>
              </w:rPr>
            </w:pPr>
            <w:r>
              <w:rPr>
                <w:rFonts w:ascii="Arial" w:hAnsi="Arial" w:cs="Arial"/>
                <w:b/>
              </w:rPr>
              <w:t>Section 5.3.3</w:t>
            </w:r>
            <w:r w:rsidRPr="00463A71">
              <w:rPr>
                <w:rFonts w:ascii="Arial" w:hAnsi="Arial" w:cs="Arial"/>
                <w:b/>
              </w:rPr>
              <w:t xml:space="preserve"> </w:t>
            </w:r>
            <w:r>
              <w:rPr>
                <w:rFonts w:ascii="Arial" w:hAnsi="Arial" w:cs="Arial"/>
                <w:b/>
              </w:rPr>
              <w:t>–</w:t>
            </w:r>
            <w:r w:rsidRPr="00463A71">
              <w:rPr>
                <w:rFonts w:ascii="Arial" w:hAnsi="Arial" w:cs="Arial"/>
                <w:b/>
              </w:rPr>
              <w:t xml:space="preserve"> </w:t>
            </w:r>
            <w:r>
              <w:rPr>
                <w:rFonts w:ascii="Arial" w:hAnsi="Arial" w:cs="Arial"/>
                <w:b/>
              </w:rPr>
              <w:t>Public Participation</w:t>
            </w:r>
          </w:p>
        </w:tc>
      </w:tr>
      <w:tr w:rsidR="00A57C06" w:rsidRPr="00684E6E" w14:paraId="36BC6A0C" w14:textId="77777777" w:rsidTr="00E736FE">
        <w:tc>
          <w:tcPr>
            <w:tcW w:w="5000" w:type="pct"/>
            <w:shd w:val="clear" w:color="auto" w:fill="DAEEF3"/>
          </w:tcPr>
          <w:p w14:paraId="6F875B09" w14:textId="47364585" w:rsidR="00A57C06" w:rsidRPr="00684E6E" w:rsidRDefault="00A57C06" w:rsidP="00AB475E">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AB475E">
              <w:rPr>
                <w:rFonts w:ascii="Arial" w:hAnsi="Arial" w:cs="Arial"/>
                <w:szCs w:val="20"/>
                <w:lang w:eastAsia="en-AU"/>
              </w:rPr>
              <w:t>8</w:t>
            </w:r>
            <w:r>
              <w:rPr>
                <w:rFonts w:ascii="Arial" w:hAnsi="Arial" w:cs="Arial"/>
                <w:szCs w:val="20"/>
                <w:lang w:eastAsia="en-AU"/>
              </w:rPr>
              <w:t xml:space="preserve">: What are your views on the </w:t>
            </w:r>
            <w:r w:rsidR="008505AC">
              <w:rPr>
                <w:rFonts w:ascii="Arial" w:hAnsi="Arial" w:cs="Arial"/>
                <w:szCs w:val="20"/>
                <w:lang w:eastAsia="en-AU"/>
              </w:rPr>
              <w:t xml:space="preserve">measures included to improve the </w:t>
            </w:r>
            <w:r>
              <w:rPr>
                <w:rFonts w:ascii="Arial" w:hAnsi="Arial" w:cs="Arial"/>
                <w:szCs w:val="20"/>
                <w:lang w:eastAsia="en-AU"/>
              </w:rPr>
              <w:t>level of public participation</w:t>
            </w:r>
            <w:r w:rsidR="008505AC">
              <w:rPr>
                <w:rFonts w:ascii="Arial" w:hAnsi="Arial" w:cs="Arial"/>
                <w:szCs w:val="20"/>
                <w:lang w:eastAsia="en-AU"/>
              </w:rPr>
              <w:t xml:space="preserve"> during the third plan</w:t>
            </w:r>
            <w:r>
              <w:rPr>
                <w:rFonts w:ascii="Arial" w:hAnsi="Arial" w:cs="Arial"/>
                <w:szCs w:val="20"/>
                <w:lang w:eastAsia="en-AU"/>
              </w:rPr>
              <w:t>?</w:t>
            </w:r>
          </w:p>
        </w:tc>
      </w:tr>
      <w:tr w:rsidR="00A57C06" w:rsidRPr="00684E6E" w14:paraId="1DBC3F41" w14:textId="77777777" w:rsidTr="00E736FE">
        <w:trPr>
          <w:trHeight w:val="971"/>
        </w:trPr>
        <w:tc>
          <w:tcPr>
            <w:tcW w:w="5000" w:type="pct"/>
          </w:tcPr>
          <w:p w14:paraId="2825AA61" w14:textId="541CF0AC" w:rsidR="005C4AFA" w:rsidRDefault="00E163C3" w:rsidP="00C31727">
            <w:pPr>
              <w:spacing w:before="240" w:after="240"/>
              <w:jc w:val="both"/>
            </w:pPr>
            <w:r>
              <w:rPr>
                <w:sz w:val="20"/>
                <w:szCs w:val="20"/>
              </w:rPr>
              <w:t xml:space="preserve">The public participation measures proposed in the draft Plan are </w:t>
            </w:r>
            <w:r w:rsidR="009760A3">
              <w:rPr>
                <w:sz w:val="20"/>
                <w:szCs w:val="20"/>
              </w:rPr>
              <w:t>inadequate</w:t>
            </w:r>
            <w:r w:rsidR="00BA4272">
              <w:rPr>
                <w:sz w:val="20"/>
                <w:szCs w:val="20"/>
              </w:rPr>
              <w:t>; i</w:t>
            </w:r>
            <w:r w:rsidR="002C0B18">
              <w:rPr>
                <w:sz w:val="20"/>
                <w:szCs w:val="20"/>
              </w:rPr>
              <w:t xml:space="preserve">t does not set out the necessary </w:t>
            </w:r>
            <w:r w:rsidR="00E674D4" w:rsidRPr="00E674D4">
              <w:rPr>
                <w:sz w:val="20"/>
                <w:szCs w:val="20"/>
              </w:rPr>
              <w:t xml:space="preserve">programme for public engagement in </w:t>
            </w:r>
            <w:r w:rsidR="00E674D4">
              <w:rPr>
                <w:sz w:val="20"/>
                <w:szCs w:val="20"/>
              </w:rPr>
              <w:t>water / river basin manageme</w:t>
            </w:r>
            <w:r w:rsidR="00BA4272">
              <w:rPr>
                <w:sz w:val="20"/>
                <w:szCs w:val="20"/>
              </w:rPr>
              <w:t>nt planning</w:t>
            </w:r>
            <w:r w:rsidR="00950ACC">
              <w:rPr>
                <w:sz w:val="20"/>
                <w:szCs w:val="20"/>
              </w:rPr>
              <w:t>;</w:t>
            </w:r>
            <w:r w:rsidR="00BA4272">
              <w:rPr>
                <w:sz w:val="20"/>
                <w:szCs w:val="20"/>
              </w:rPr>
              <w:t xml:space="preserve"> and t</w:t>
            </w:r>
            <w:r w:rsidR="000A7D3B">
              <w:rPr>
                <w:sz w:val="20"/>
                <w:szCs w:val="20"/>
              </w:rPr>
              <w:t>here is no clear actions or commitments as to how the</w:t>
            </w:r>
            <w:r w:rsidR="00F00896">
              <w:rPr>
                <w:sz w:val="20"/>
                <w:szCs w:val="20"/>
              </w:rPr>
              <w:t xml:space="preserve"> public will be facilitated to engage in decision-making regarding plans for their local waters / catchment</w:t>
            </w:r>
            <w:r w:rsidR="009236A3">
              <w:rPr>
                <w:sz w:val="20"/>
                <w:szCs w:val="20"/>
              </w:rPr>
              <w:t>.</w:t>
            </w:r>
          </w:p>
          <w:p w14:paraId="5C6C7B31" w14:textId="0952E724" w:rsidR="009236A3" w:rsidRPr="00BA4272" w:rsidRDefault="009236A3" w:rsidP="00C31727">
            <w:pPr>
              <w:spacing w:before="240" w:after="240"/>
              <w:jc w:val="both"/>
              <w:rPr>
                <w:sz w:val="20"/>
                <w:szCs w:val="20"/>
              </w:rPr>
            </w:pPr>
            <w:r w:rsidRPr="00BA4272">
              <w:rPr>
                <w:sz w:val="20"/>
                <w:szCs w:val="20"/>
              </w:rPr>
              <w:t xml:space="preserve">While I welcome the establishment of the national water forum and the work of </w:t>
            </w:r>
            <w:r w:rsidR="00950ACC">
              <w:rPr>
                <w:sz w:val="20"/>
                <w:szCs w:val="20"/>
              </w:rPr>
              <w:t>C</w:t>
            </w:r>
            <w:r w:rsidR="00950ACC" w:rsidRPr="00BA4272">
              <w:rPr>
                <w:sz w:val="20"/>
                <w:szCs w:val="20"/>
              </w:rPr>
              <w:t xml:space="preserve">ommunity </w:t>
            </w:r>
            <w:r w:rsidR="00950ACC">
              <w:rPr>
                <w:sz w:val="20"/>
                <w:szCs w:val="20"/>
              </w:rPr>
              <w:t>W</w:t>
            </w:r>
            <w:r w:rsidR="00950ACC" w:rsidRPr="00BA4272">
              <w:rPr>
                <w:sz w:val="20"/>
                <w:szCs w:val="20"/>
              </w:rPr>
              <w:t xml:space="preserve">ater </w:t>
            </w:r>
            <w:r w:rsidR="00950ACC">
              <w:rPr>
                <w:sz w:val="20"/>
                <w:szCs w:val="20"/>
              </w:rPr>
              <w:t>O</w:t>
            </w:r>
            <w:r w:rsidR="00950ACC" w:rsidRPr="00BA4272">
              <w:rPr>
                <w:sz w:val="20"/>
                <w:szCs w:val="20"/>
              </w:rPr>
              <w:t xml:space="preserve">fficers </w:t>
            </w:r>
            <w:r w:rsidR="009760A3" w:rsidRPr="00BA4272">
              <w:rPr>
                <w:sz w:val="20"/>
                <w:szCs w:val="20"/>
              </w:rPr>
              <w:t>(CWOs)</w:t>
            </w:r>
            <w:r w:rsidRPr="00BA4272">
              <w:rPr>
                <w:sz w:val="20"/>
                <w:szCs w:val="20"/>
              </w:rPr>
              <w:t xml:space="preserve">, </w:t>
            </w:r>
            <w:r w:rsidR="009760A3" w:rsidRPr="00BA4272">
              <w:rPr>
                <w:sz w:val="20"/>
                <w:szCs w:val="20"/>
              </w:rPr>
              <w:t>there are not enough</w:t>
            </w:r>
            <w:r w:rsidRPr="00BA4272">
              <w:rPr>
                <w:sz w:val="20"/>
                <w:szCs w:val="20"/>
              </w:rPr>
              <w:t xml:space="preserve"> CWOs </w:t>
            </w:r>
            <w:r w:rsidR="009760A3" w:rsidRPr="00BA4272">
              <w:rPr>
                <w:sz w:val="20"/>
                <w:szCs w:val="20"/>
              </w:rPr>
              <w:t xml:space="preserve">and they </w:t>
            </w:r>
            <w:r w:rsidRPr="00BA4272">
              <w:rPr>
                <w:sz w:val="20"/>
                <w:szCs w:val="20"/>
              </w:rPr>
              <w:t xml:space="preserve">have not been given the resources or the power to </w:t>
            </w:r>
            <w:r w:rsidR="00BA4272">
              <w:rPr>
                <w:sz w:val="20"/>
                <w:szCs w:val="20"/>
              </w:rPr>
              <w:t>facilitate meaningful engagement of communities</w:t>
            </w:r>
            <w:r w:rsidRPr="00BA4272">
              <w:rPr>
                <w:sz w:val="20"/>
                <w:szCs w:val="20"/>
              </w:rPr>
              <w:t xml:space="preserve">. </w:t>
            </w:r>
          </w:p>
          <w:p w14:paraId="5C2DCAAB" w14:textId="63C4F18A" w:rsidR="005C4AFA" w:rsidRPr="005C4AFA" w:rsidRDefault="00E736FE" w:rsidP="00586663">
            <w:pPr>
              <w:spacing w:before="240" w:after="240"/>
              <w:rPr>
                <w:i/>
                <w:sz w:val="20"/>
                <w:szCs w:val="20"/>
                <w:u w:val="single"/>
              </w:rPr>
            </w:pPr>
            <w:r>
              <w:rPr>
                <w:i/>
                <w:sz w:val="20"/>
                <w:szCs w:val="20"/>
                <w:u w:val="single"/>
              </w:rPr>
              <w:t>SPECIFIC RECOMMENDATIONS:</w:t>
            </w:r>
          </w:p>
          <w:p w14:paraId="0EA719A2" w14:textId="13D620E8" w:rsidR="006C6C1E" w:rsidRPr="00707DDB" w:rsidRDefault="00C65B10" w:rsidP="00C00717">
            <w:pPr>
              <w:numPr>
                <w:ilvl w:val="0"/>
                <w:numId w:val="11"/>
              </w:numPr>
              <w:spacing w:before="240" w:after="240"/>
              <w:rPr>
                <w:sz w:val="20"/>
                <w:szCs w:val="20"/>
              </w:rPr>
            </w:pPr>
            <w:r>
              <w:rPr>
                <w:sz w:val="20"/>
                <w:szCs w:val="20"/>
              </w:rPr>
              <w:lastRenderedPageBreak/>
              <w:t>WFD implementation</w:t>
            </w:r>
            <w:r w:rsidR="00E736FE">
              <w:rPr>
                <w:sz w:val="20"/>
                <w:szCs w:val="20"/>
              </w:rPr>
              <w:t xml:space="preserve"> must be made transparent and participative, and must be brought into compliance with the Aarhus Convention</w:t>
            </w:r>
            <w:r w:rsidR="00E736FE">
              <w:rPr>
                <w:sz w:val="20"/>
                <w:szCs w:val="20"/>
                <w:vertAlign w:val="superscript"/>
              </w:rPr>
              <w:footnoteReference w:id="10"/>
            </w:r>
            <w:r w:rsidR="006C6C1E">
              <w:rPr>
                <w:sz w:val="20"/>
                <w:szCs w:val="20"/>
              </w:rPr>
              <w:t xml:space="preserve">. The make-up and work of WPAC and all other management groups/committees must be readily accessible, including making it very clear where water management decisions are being made.  </w:t>
            </w:r>
          </w:p>
          <w:p w14:paraId="74B65E4F" w14:textId="7FB25DCF" w:rsidR="00E736FE" w:rsidRDefault="00E736FE" w:rsidP="00C00717">
            <w:pPr>
              <w:numPr>
                <w:ilvl w:val="0"/>
                <w:numId w:val="11"/>
              </w:numPr>
              <w:spacing w:before="240" w:after="240"/>
              <w:rPr>
                <w:sz w:val="20"/>
                <w:szCs w:val="20"/>
              </w:rPr>
            </w:pPr>
            <w:r>
              <w:rPr>
                <w:sz w:val="20"/>
                <w:szCs w:val="20"/>
              </w:rPr>
              <w:t>The public</w:t>
            </w:r>
            <w:r>
              <w:rPr>
                <w:sz w:val="20"/>
                <w:szCs w:val="20"/>
                <w:vertAlign w:val="superscript"/>
              </w:rPr>
              <w:footnoteReference w:id="11"/>
            </w:r>
            <w:r>
              <w:rPr>
                <w:sz w:val="20"/>
                <w:szCs w:val="20"/>
              </w:rPr>
              <w:t xml:space="preserve"> must be involved from the start in the development of action plans for their local waters through the 46 nationw</w:t>
            </w:r>
            <w:r w:rsidR="00C00717">
              <w:rPr>
                <w:sz w:val="20"/>
                <w:szCs w:val="20"/>
              </w:rPr>
              <w:t xml:space="preserve">ide Catchment Management Plans, </w:t>
            </w:r>
            <w:r>
              <w:rPr>
                <w:sz w:val="20"/>
                <w:szCs w:val="20"/>
              </w:rPr>
              <w:t>with catchment groups resourced to ensure effectiveness, equity and inclusiveness.</w:t>
            </w:r>
          </w:p>
          <w:p w14:paraId="449EDE20" w14:textId="47AF4476" w:rsidR="00A57C06" w:rsidRPr="0043295C" w:rsidRDefault="005C4AFA" w:rsidP="00C00717">
            <w:pPr>
              <w:numPr>
                <w:ilvl w:val="0"/>
                <w:numId w:val="11"/>
              </w:numPr>
              <w:spacing w:before="240" w:after="240"/>
              <w:rPr>
                <w:rFonts w:cs="Arial"/>
              </w:rPr>
            </w:pPr>
            <w:r w:rsidRPr="002C0B18">
              <w:rPr>
                <w:sz w:val="20"/>
                <w:szCs w:val="20"/>
              </w:rPr>
              <w:t>The Department of Housing must publish a comprehensive programme for public engagement in RBMP. This should be developed with support from specialist public engagement experts (as was done for the national climate dialogue) and should set out a mechanism and timeline for facilitating stakeholders at all levels</w:t>
            </w:r>
            <w:r w:rsidR="002C0B18" w:rsidRPr="002C0B18">
              <w:rPr>
                <w:sz w:val="20"/>
                <w:szCs w:val="20"/>
              </w:rPr>
              <w:t xml:space="preserve"> (national, regional &amp; local) </w:t>
            </w:r>
            <w:r w:rsidR="002C0B18">
              <w:rPr>
                <w:sz w:val="20"/>
                <w:szCs w:val="20"/>
              </w:rPr>
              <w:t>to actively engage in the RBMP process.</w:t>
            </w:r>
          </w:p>
        </w:tc>
      </w:tr>
    </w:tbl>
    <w:p w14:paraId="560C36DC" w14:textId="77777777" w:rsidR="00A57C06" w:rsidRDefault="00A57C06" w:rsidP="00E4450C">
      <w:pPr>
        <w:pStyle w:val="BodyText"/>
      </w:pPr>
    </w:p>
    <w:p w14:paraId="7061FDB1" w14:textId="76601B82" w:rsidR="00A441E4" w:rsidRDefault="00A441E4" w:rsidP="00E4450C">
      <w:pPr>
        <w:pStyle w:val="BodyText"/>
        <w:rPr>
          <w:rFonts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A441E4" w:rsidRPr="00D34537" w14:paraId="52D3ABB5" w14:textId="77777777" w:rsidTr="00D92E5A">
        <w:trPr>
          <w:tblHeader/>
        </w:trPr>
        <w:tc>
          <w:tcPr>
            <w:tcW w:w="5000" w:type="pct"/>
            <w:shd w:val="clear" w:color="auto" w:fill="F2F2F2"/>
          </w:tcPr>
          <w:p w14:paraId="45185DCF" w14:textId="3FF005E6" w:rsidR="00FC05A5" w:rsidRPr="00684E6E" w:rsidRDefault="00A441E4"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t>Section 5.4.1</w:t>
            </w:r>
            <w:r w:rsidRPr="00463A71">
              <w:rPr>
                <w:rFonts w:ascii="Arial" w:hAnsi="Arial" w:cs="Arial"/>
                <w:b/>
              </w:rPr>
              <w:t xml:space="preserve"> - </w:t>
            </w:r>
            <w:r w:rsidRPr="00463A71">
              <w:rPr>
                <w:rFonts w:ascii="Arial" w:hAnsi="Arial" w:cs="Arial"/>
                <w:b/>
                <w:color w:val="auto"/>
                <w:szCs w:val="20"/>
                <w:lang w:eastAsia="en-AU"/>
              </w:rPr>
              <w:t>Agriculture and water quality management</w:t>
            </w:r>
          </w:p>
        </w:tc>
      </w:tr>
      <w:tr w:rsidR="00A441E4" w:rsidRPr="00D34537" w14:paraId="4E03235E" w14:textId="77777777" w:rsidTr="00D92E5A">
        <w:tc>
          <w:tcPr>
            <w:tcW w:w="5000" w:type="pct"/>
            <w:shd w:val="clear" w:color="auto" w:fill="DAEEF3"/>
          </w:tcPr>
          <w:p w14:paraId="1D6F32F8" w14:textId="4621C69D" w:rsidR="00A441E4" w:rsidRPr="00684E6E" w:rsidRDefault="00A441E4" w:rsidP="00AB475E">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AB475E">
              <w:rPr>
                <w:rFonts w:ascii="Arial" w:hAnsi="Arial" w:cs="Arial"/>
                <w:szCs w:val="20"/>
                <w:lang w:eastAsia="en-AU"/>
              </w:rPr>
              <w:t>9</w:t>
            </w:r>
            <w:r>
              <w:rPr>
                <w:rFonts w:ascii="Arial" w:hAnsi="Arial" w:cs="Arial"/>
                <w:szCs w:val="20"/>
                <w:lang w:eastAsia="en-AU"/>
              </w:rPr>
              <w:t>: What are your views</w:t>
            </w:r>
            <w:r w:rsidR="00B25BD4">
              <w:rPr>
                <w:rFonts w:ascii="Arial" w:hAnsi="Arial" w:cs="Arial"/>
                <w:szCs w:val="20"/>
                <w:lang w:eastAsia="en-AU"/>
              </w:rPr>
              <w:t xml:space="preserve"> on the </w:t>
            </w:r>
            <w:r w:rsidR="008505AC">
              <w:rPr>
                <w:rFonts w:ascii="Arial" w:hAnsi="Arial" w:cs="Arial"/>
                <w:szCs w:val="20"/>
                <w:lang w:eastAsia="en-AU"/>
              </w:rPr>
              <w:t xml:space="preserve">measures </w:t>
            </w:r>
            <w:r w:rsidR="003A0BDD">
              <w:rPr>
                <w:rFonts w:ascii="Arial" w:hAnsi="Arial" w:cs="Arial"/>
                <w:szCs w:val="20"/>
                <w:lang w:eastAsia="en-AU"/>
              </w:rPr>
              <w:t>outlined in the draft plan to address the pressure</w:t>
            </w:r>
            <w:r w:rsidR="00AB475E">
              <w:rPr>
                <w:rFonts w:ascii="Arial" w:hAnsi="Arial" w:cs="Arial"/>
                <w:szCs w:val="20"/>
                <w:lang w:eastAsia="en-AU"/>
              </w:rPr>
              <w:t>s</w:t>
            </w:r>
            <w:r w:rsidR="003A0BDD">
              <w:rPr>
                <w:rFonts w:ascii="Arial" w:hAnsi="Arial" w:cs="Arial"/>
                <w:szCs w:val="20"/>
                <w:lang w:eastAsia="en-AU"/>
              </w:rPr>
              <w:t xml:space="preserve"> from </w:t>
            </w:r>
            <w:r w:rsidR="00A57C06">
              <w:rPr>
                <w:rFonts w:ascii="Arial" w:hAnsi="Arial" w:cs="Arial"/>
                <w:szCs w:val="20"/>
                <w:lang w:eastAsia="en-AU"/>
              </w:rPr>
              <w:t>a</w:t>
            </w:r>
            <w:r w:rsidR="00B25BD4">
              <w:rPr>
                <w:rFonts w:ascii="Arial" w:hAnsi="Arial" w:cs="Arial"/>
                <w:szCs w:val="20"/>
                <w:lang w:eastAsia="en-AU"/>
              </w:rPr>
              <w:t>griculture</w:t>
            </w:r>
            <w:r w:rsidR="008505AC">
              <w:rPr>
                <w:rFonts w:ascii="Arial" w:hAnsi="Arial" w:cs="Arial"/>
                <w:szCs w:val="20"/>
                <w:lang w:eastAsia="en-AU"/>
              </w:rPr>
              <w:t xml:space="preserve"> </w:t>
            </w:r>
            <w:r w:rsidR="003A0BDD">
              <w:rPr>
                <w:rFonts w:ascii="Arial" w:hAnsi="Arial" w:cs="Arial"/>
                <w:szCs w:val="20"/>
                <w:lang w:eastAsia="en-AU"/>
              </w:rPr>
              <w:t>on water quality</w:t>
            </w:r>
            <w:r>
              <w:rPr>
                <w:rFonts w:ascii="Arial" w:hAnsi="Arial" w:cs="Arial"/>
                <w:szCs w:val="20"/>
                <w:lang w:eastAsia="en-AU"/>
              </w:rPr>
              <w:t>?</w:t>
            </w:r>
          </w:p>
        </w:tc>
      </w:tr>
      <w:tr w:rsidR="00A441E4" w:rsidRPr="00D34537" w14:paraId="1714ACAE" w14:textId="77777777" w:rsidTr="00D92E5A">
        <w:trPr>
          <w:trHeight w:val="971"/>
        </w:trPr>
        <w:tc>
          <w:tcPr>
            <w:tcW w:w="5000" w:type="pct"/>
          </w:tcPr>
          <w:p w14:paraId="0461C73A" w14:textId="6A427CE3" w:rsidR="00E65B32" w:rsidRDefault="00C1483A" w:rsidP="00C00717">
            <w:pPr>
              <w:spacing w:before="120" w:after="120"/>
              <w:rPr>
                <w:sz w:val="20"/>
                <w:szCs w:val="20"/>
              </w:rPr>
            </w:pPr>
            <w:r>
              <w:rPr>
                <w:sz w:val="20"/>
                <w:szCs w:val="20"/>
              </w:rPr>
              <w:t>In light of the fact</w:t>
            </w:r>
            <w:r w:rsidR="00E65B32">
              <w:rPr>
                <w:sz w:val="20"/>
                <w:szCs w:val="20"/>
              </w:rPr>
              <w:t xml:space="preserve"> that</w:t>
            </w:r>
            <w:r w:rsidR="00950ACC">
              <w:rPr>
                <w:sz w:val="20"/>
                <w:szCs w:val="20"/>
              </w:rPr>
              <w:t>:</w:t>
            </w:r>
          </w:p>
          <w:p w14:paraId="6A3E5387" w14:textId="77777777" w:rsidR="00E65B32" w:rsidRDefault="00C1483A" w:rsidP="00C00717">
            <w:pPr>
              <w:pStyle w:val="ListParagraph"/>
              <w:numPr>
                <w:ilvl w:val="0"/>
                <w:numId w:val="15"/>
              </w:numPr>
              <w:ind w:left="714" w:hanging="357"/>
              <w:contextualSpacing w:val="0"/>
              <w:rPr>
                <w:sz w:val="20"/>
                <w:szCs w:val="20"/>
              </w:rPr>
            </w:pPr>
            <w:r w:rsidRPr="00E65B32">
              <w:rPr>
                <w:sz w:val="20"/>
                <w:szCs w:val="20"/>
              </w:rPr>
              <w:t>a</w:t>
            </w:r>
            <w:r w:rsidR="00E736FE" w:rsidRPr="00E65B32">
              <w:rPr>
                <w:sz w:val="20"/>
                <w:szCs w:val="20"/>
              </w:rPr>
              <w:t xml:space="preserve">griculture is by far the most significant pressure on the Irish water environment </w:t>
            </w:r>
          </w:p>
          <w:p w14:paraId="5010723C" w14:textId="1A97E597" w:rsidR="00E65B32" w:rsidRDefault="00E736FE" w:rsidP="00586663">
            <w:pPr>
              <w:pStyle w:val="ListParagraph"/>
              <w:numPr>
                <w:ilvl w:val="0"/>
                <w:numId w:val="15"/>
              </w:numPr>
              <w:spacing w:before="240" w:after="240"/>
              <w:rPr>
                <w:sz w:val="20"/>
                <w:szCs w:val="20"/>
              </w:rPr>
            </w:pPr>
            <w:r w:rsidRPr="00E65B32">
              <w:rPr>
                <w:sz w:val="20"/>
                <w:szCs w:val="20"/>
              </w:rPr>
              <w:t>is respon</w:t>
            </w:r>
            <w:r w:rsidR="00C1483A" w:rsidRPr="00E65B32">
              <w:rPr>
                <w:sz w:val="20"/>
                <w:szCs w:val="20"/>
              </w:rPr>
              <w:t>sible for a large proportion of</w:t>
            </w:r>
            <w:r w:rsidR="00FB24E0" w:rsidRPr="00E65B32">
              <w:rPr>
                <w:sz w:val="20"/>
                <w:szCs w:val="20"/>
              </w:rPr>
              <w:t xml:space="preserve"> unhealthy </w:t>
            </w:r>
            <w:r w:rsidRPr="00E65B32">
              <w:rPr>
                <w:sz w:val="20"/>
                <w:szCs w:val="20"/>
              </w:rPr>
              <w:t>water bodies</w:t>
            </w:r>
            <w:r w:rsidR="00950ACC">
              <w:rPr>
                <w:sz w:val="20"/>
                <w:szCs w:val="20"/>
              </w:rPr>
              <w:t>,</w:t>
            </w:r>
            <w:r w:rsidR="00C1483A" w:rsidRPr="00E65B32">
              <w:rPr>
                <w:sz w:val="20"/>
                <w:szCs w:val="20"/>
              </w:rPr>
              <w:t xml:space="preserve"> and </w:t>
            </w:r>
          </w:p>
          <w:p w14:paraId="40C3E85C" w14:textId="77777777" w:rsidR="00E65B32" w:rsidRDefault="00C1483A" w:rsidP="00C00717">
            <w:pPr>
              <w:pStyle w:val="ListParagraph"/>
              <w:numPr>
                <w:ilvl w:val="0"/>
                <w:numId w:val="15"/>
              </w:numPr>
              <w:spacing w:before="240" w:after="120"/>
              <w:ind w:left="714" w:hanging="357"/>
              <w:contextualSpacing w:val="0"/>
              <w:rPr>
                <w:sz w:val="20"/>
                <w:szCs w:val="20"/>
              </w:rPr>
            </w:pPr>
            <w:r w:rsidRPr="00E65B32">
              <w:rPr>
                <w:sz w:val="20"/>
                <w:szCs w:val="20"/>
              </w:rPr>
              <w:t>i</w:t>
            </w:r>
            <w:r w:rsidR="00E736FE" w:rsidRPr="00E65B32">
              <w:rPr>
                <w:sz w:val="20"/>
                <w:szCs w:val="20"/>
              </w:rPr>
              <w:t xml:space="preserve">t is specifically linked </w:t>
            </w:r>
            <w:r w:rsidRPr="00E65B32">
              <w:rPr>
                <w:sz w:val="20"/>
                <w:szCs w:val="20"/>
              </w:rPr>
              <w:t xml:space="preserve">to </w:t>
            </w:r>
            <w:r w:rsidR="00E736FE" w:rsidRPr="00E65B32">
              <w:rPr>
                <w:sz w:val="20"/>
                <w:szCs w:val="20"/>
              </w:rPr>
              <w:t xml:space="preserve">recent marked increases in </w:t>
            </w:r>
            <w:r w:rsidRPr="00E65B32">
              <w:rPr>
                <w:sz w:val="20"/>
                <w:szCs w:val="20"/>
              </w:rPr>
              <w:t>nutrient</w:t>
            </w:r>
            <w:r w:rsidR="00E736FE" w:rsidRPr="00E65B32">
              <w:rPr>
                <w:sz w:val="20"/>
                <w:szCs w:val="20"/>
              </w:rPr>
              <w:t xml:space="preserve"> pollution, </w:t>
            </w:r>
          </w:p>
          <w:p w14:paraId="387607BA" w14:textId="12A34DE5" w:rsidR="00AC0A68" w:rsidRDefault="00E65B32" w:rsidP="00C00717">
            <w:pPr>
              <w:spacing w:before="120" w:after="240"/>
              <w:rPr>
                <w:sz w:val="20"/>
                <w:szCs w:val="20"/>
              </w:rPr>
            </w:pPr>
            <w:r w:rsidRPr="00E65B32">
              <w:rPr>
                <w:sz w:val="20"/>
                <w:szCs w:val="20"/>
              </w:rPr>
              <w:t xml:space="preserve">the Plan is </w:t>
            </w:r>
            <w:r>
              <w:rPr>
                <w:sz w:val="20"/>
                <w:szCs w:val="20"/>
              </w:rPr>
              <w:t>far too</w:t>
            </w:r>
            <w:r w:rsidRPr="00E65B32">
              <w:rPr>
                <w:sz w:val="20"/>
                <w:szCs w:val="20"/>
              </w:rPr>
              <w:t xml:space="preserve"> weak on nutrient pollution</w:t>
            </w:r>
            <w:r>
              <w:rPr>
                <w:sz w:val="20"/>
                <w:szCs w:val="20"/>
              </w:rPr>
              <w:t>.</w:t>
            </w:r>
            <w:r w:rsidR="00B562B8">
              <w:rPr>
                <w:sz w:val="20"/>
                <w:szCs w:val="20"/>
              </w:rPr>
              <w:t xml:space="preserve"> </w:t>
            </w:r>
            <w:r w:rsidR="00E736FE">
              <w:rPr>
                <w:sz w:val="20"/>
                <w:szCs w:val="20"/>
              </w:rPr>
              <w:t xml:space="preserve">Despite the failure of current regulation and policy in addressing this, the draft Plan proposes no additional systemic measures beyond the </w:t>
            </w:r>
            <w:r w:rsidR="00185133">
              <w:rPr>
                <w:sz w:val="20"/>
                <w:szCs w:val="20"/>
              </w:rPr>
              <w:t xml:space="preserve">revised </w:t>
            </w:r>
            <w:r w:rsidR="00E736FE">
              <w:rPr>
                <w:sz w:val="20"/>
                <w:szCs w:val="20"/>
              </w:rPr>
              <w:t>Nit</w:t>
            </w:r>
            <w:r w:rsidR="00B562B8">
              <w:rPr>
                <w:sz w:val="20"/>
                <w:szCs w:val="20"/>
              </w:rPr>
              <w:t xml:space="preserve">rates Action Programme and CAP. It lists some tightening of regulations and references </w:t>
            </w:r>
            <w:r w:rsidR="00C226F5">
              <w:rPr>
                <w:sz w:val="20"/>
                <w:szCs w:val="20"/>
              </w:rPr>
              <w:t xml:space="preserve">general </w:t>
            </w:r>
            <w:r w:rsidR="00B562B8">
              <w:rPr>
                <w:sz w:val="20"/>
                <w:szCs w:val="20"/>
              </w:rPr>
              <w:t xml:space="preserve">improvements </w:t>
            </w:r>
            <w:r w:rsidR="00C226F5">
              <w:rPr>
                <w:sz w:val="20"/>
                <w:szCs w:val="20"/>
              </w:rPr>
              <w:t>under</w:t>
            </w:r>
            <w:r w:rsidR="00B562B8">
              <w:rPr>
                <w:sz w:val="20"/>
                <w:szCs w:val="20"/>
              </w:rPr>
              <w:t xml:space="preserve"> CAP but doesn’t set </w:t>
            </w:r>
            <w:r w:rsidR="00185133">
              <w:rPr>
                <w:sz w:val="20"/>
                <w:szCs w:val="20"/>
              </w:rPr>
              <w:t xml:space="preserve">out how these will </w:t>
            </w:r>
            <w:r w:rsidR="00C226F5">
              <w:rPr>
                <w:sz w:val="20"/>
                <w:szCs w:val="20"/>
              </w:rPr>
              <w:t>address</w:t>
            </w:r>
            <w:r w:rsidR="00185133">
              <w:rPr>
                <w:sz w:val="20"/>
                <w:szCs w:val="20"/>
              </w:rPr>
              <w:t xml:space="preserve"> nutrient pollution. </w:t>
            </w:r>
            <w:r w:rsidR="00B562B8">
              <w:rPr>
                <w:sz w:val="20"/>
                <w:szCs w:val="20"/>
              </w:rPr>
              <w:t xml:space="preserve">It is important to note that both NAP and CAP have </w:t>
            </w:r>
            <w:r w:rsidR="00E736FE">
              <w:rPr>
                <w:sz w:val="20"/>
                <w:szCs w:val="20"/>
              </w:rPr>
              <w:t xml:space="preserve">been deemed inadequate to halt and reverse </w:t>
            </w:r>
            <w:r w:rsidR="00E2196B">
              <w:rPr>
                <w:sz w:val="20"/>
                <w:szCs w:val="20"/>
              </w:rPr>
              <w:t xml:space="preserve">agricultural </w:t>
            </w:r>
            <w:r w:rsidR="00E736FE">
              <w:rPr>
                <w:sz w:val="20"/>
                <w:szCs w:val="20"/>
              </w:rPr>
              <w:t>water pollution in analysis by SWAN and the Environment Pillar</w:t>
            </w:r>
            <w:r w:rsidR="00C226F5">
              <w:rPr>
                <w:rStyle w:val="FootnoteReference"/>
                <w:sz w:val="20"/>
                <w:szCs w:val="20"/>
              </w:rPr>
              <w:footnoteReference w:id="12"/>
            </w:r>
            <w:r w:rsidR="00E736FE">
              <w:rPr>
                <w:sz w:val="20"/>
                <w:szCs w:val="20"/>
              </w:rPr>
              <w:t xml:space="preserve">. </w:t>
            </w:r>
            <w:r w:rsidR="00AC0A68">
              <w:rPr>
                <w:sz w:val="20"/>
                <w:szCs w:val="20"/>
              </w:rPr>
              <w:t xml:space="preserve"> </w:t>
            </w:r>
          </w:p>
          <w:p w14:paraId="65B48597" w14:textId="704F578E" w:rsidR="00195FD1" w:rsidRPr="00007F5A" w:rsidRDefault="00185133" w:rsidP="00C00717">
            <w:pPr>
              <w:spacing w:before="240" w:after="240"/>
              <w:rPr>
                <w:sz w:val="20"/>
                <w:szCs w:val="20"/>
              </w:rPr>
            </w:pPr>
            <w:r w:rsidRPr="00007F5A">
              <w:rPr>
                <w:sz w:val="20"/>
                <w:szCs w:val="20"/>
              </w:rPr>
              <w:lastRenderedPageBreak/>
              <w:t xml:space="preserve">Critically the Plan does not address the policy conflict between agriculture </w:t>
            </w:r>
            <w:r w:rsidR="00195FD1" w:rsidRPr="00007F5A">
              <w:rPr>
                <w:sz w:val="20"/>
                <w:szCs w:val="20"/>
              </w:rPr>
              <w:t>targets</w:t>
            </w:r>
            <w:r w:rsidRPr="00007F5A">
              <w:rPr>
                <w:sz w:val="20"/>
                <w:szCs w:val="20"/>
              </w:rPr>
              <w:t xml:space="preserve"> and meeting the objectives of the WFD. </w:t>
            </w:r>
            <w:r w:rsidR="00C1483A" w:rsidRPr="00007F5A">
              <w:rPr>
                <w:sz w:val="20"/>
                <w:szCs w:val="20"/>
              </w:rPr>
              <w:t xml:space="preserve">Current </w:t>
            </w:r>
            <w:r w:rsidR="00022B68" w:rsidRPr="00007F5A">
              <w:rPr>
                <w:sz w:val="20"/>
                <w:szCs w:val="20"/>
              </w:rPr>
              <w:t>agriculture policy, centered around increased productivity and intensive livestock agriculture, with associated imports</w:t>
            </w:r>
            <w:r w:rsidR="00195FD1" w:rsidRPr="00007F5A">
              <w:rPr>
                <w:sz w:val="20"/>
                <w:szCs w:val="20"/>
              </w:rPr>
              <w:t xml:space="preserve"> and losses</w:t>
            </w:r>
            <w:r w:rsidR="00022B68" w:rsidRPr="00007F5A">
              <w:rPr>
                <w:sz w:val="20"/>
                <w:szCs w:val="20"/>
              </w:rPr>
              <w:t xml:space="preserve"> of </w:t>
            </w:r>
            <w:r w:rsidR="007A6510" w:rsidRPr="00007F5A">
              <w:rPr>
                <w:sz w:val="20"/>
                <w:szCs w:val="20"/>
              </w:rPr>
              <w:t xml:space="preserve">nutrients, </w:t>
            </w:r>
            <w:r w:rsidR="00195FD1" w:rsidRPr="00007F5A">
              <w:rPr>
                <w:sz w:val="20"/>
                <w:szCs w:val="20"/>
              </w:rPr>
              <w:t xml:space="preserve">is unsustainable and no credible evidence </w:t>
            </w:r>
            <w:r w:rsidR="00DC5EB1">
              <w:rPr>
                <w:sz w:val="20"/>
                <w:szCs w:val="20"/>
              </w:rPr>
              <w:t xml:space="preserve">has been presented by government </w:t>
            </w:r>
            <w:r w:rsidR="00195FD1" w:rsidRPr="00007F5A">
              <w:rPr>
                <w:sz w:val="20"/>
                <w:szCs w:val="20"/>
              </w:rPr>
              <w:t xml:space="preserve">that it can be </w:t>
            </w:r>
            <w:r w:rsidR="00463870">
              <w:rPr>
                <w:sz w:val="20"/>
                <w:szCs w:val="20"/>
              </w:rPr>
              <w:t>continued</w:t>
            </w:r>
            <w:r w:rsidR="00195FD1" w:rsidRPr="00007F5A">
              <w:rPr>
                <w:sz w:val="20"/>
                <w:szCs w:val="20"/>
              </w:rPr>
              <w:t xml:space="preserve"> while protecting and restoring water. </w:t>
            </w:r>
            <w:r w:rsidR="00007F5A">
              <w:rPr>
                <w:sz w:val="20"/>
                <w:szCs w:val="20"/>
              </w:rPr>
              <w:t xml:space="preserve">The measures in the Plan </w:t>
            </w:r>
            <w:r w:rsidR="00463870">
              <w:rPr>
                <w:sz w:val="20"/>
                <w:szCs w:val="20"/>
              </w:rPr>
              <w:t>will not</w:t>
            </w:r>
            <w:r w:rsidR="00DC5EB1">
              <w:rPr>
                <w:sz w:val="20"/>
                <w:szCs w:val="20"/>
              </w:rPr>
              <w:t xml:space="preserve"> fix this. </w:t>
            </w:r>
          </w:p>
          <w:p w14:paraId="541E2796" w14:textId="2EDEE736" w:rsidR="00E736FE" w:rsidRPr="00AC0A68" w:rsidRDefault="00E736FE" w:rsidP="00586663">
            <w:pPr>
              <w:spacing w:before="240" w:after="240"/>
              <w:rPr>
                <w:i/>
                <w:sz w:val="20"/>
                <w:szCs w:val="20"/>
              </w:rPr>
            </w:pPr>
            <w:r>
              <w:rPr>
                <w:sz w:val="20"/>
                <w:szCs w:val="20"/>
              </w:rPr>
              <w:t>The Plan also relies heavily on the voluntary ASSAP initiative</w:t>
            </w:r>
            <w:r>
              <w:rPr>
                <w:sz w:val="20"/>
                <w:szCs w:val="20"/>
                <w:vertAlign w:val="superscript"/>
              </w:rPr>
              <w:footnoteReference w:id="13"/>
            </w:r>
            <w:r>
              <w:rPr>
                <w:sz w:val="20"/>
                <w:szCs w:val="20"/>
              </w:rPr>
              <w:t>, which provides no funding to farmers for water protection measures. A comprehensive regulatory, voluntary and combined programme of measures, with supports, is requir</w:t>
            </w:r>
            <w:r w:rsidR="00BE18F5">
              <w:rPr>
                <w:sz w:val="20"/>
                <w:szCs w:val="20"/>
              </w:rPr>
              <w:t>ed to reverse pollution impacts</w:t>
            </w:r>
            <w:r>
              <w:rPr>
                <w:sz w:val="20"/>
                <w:szCs w:val="20"/>
              </w:rPr>
              <w:t xml:space="preserve">. Agriculture policy must be brought in line with the WFD, to halt and reverse escalating agricultural water pollution. </w:t>
            </w:r>
          </w:p>
          <w:p w14:paraId="23E18F25" w14:textId="77777777" w:rsidR="00E736FE" w:rsidRDefault="00E736FE" w:rsidP="00586663">
            <w:pPr>
              <w:spacing w:before="240" w:after="240"/>
              <w:rPr>
                <w:sz w:val="20"/>
                <w:szCs w:val="20"/>
              </w:rPr>
            </w:pPr>
            <w:r>
              <w:rPr>
                <w:i/>
                <w:sz w:val="20"/>
                <w:szCs w:val="20"/>
                <w:u w:val="single"/>
              </w:rPr>
              <w:t>SPECIFIC RECOMMENDATIONS:</w:t>
            </w:r>
          </w:p>
          <w:p w14:paraId="1F3D3644" w14:textId="3E10429C" w:rsidR="00E736FE" w:rsidRDefault="00BE18F5" w:rsidP="00463870">
            <w:pPr>
              <w:numPr>
                <w:ilvl w:val="0"/>
                <w:numId w:val="13"/>
              </w:numPr>
              <w:spacing w:before="240" w:after="240"/>
              <w:rPr>
                <w:sz w:val="20"/>
                <w:szCs w:val="20"/>
              </w:rPr>
            </w:pPr>
            <w:r>
              <w:rPr>
                <w:sz w:val="20"/>
                <w:szCs w:val="20"/>
              </w:rPr>
              <w:t>Introduce</w:t>
            </w:r>
            <w:r w:rsidR="00E736FE">
              <w:rPr>
                <w:sz w:val="20"/>
                <w:szCs w:val="20"/>
              </w:rPr>
              <w:t xml:space="preserve"> WFD-specific risk assessments for all intensive farms</w:t>
            </w:r>
            <w:r w:rsidR="00E736FE">
              <w:rPr>
                <w:sz w:val="20"/>
                <w:szCs w:val="20"/>
                <w:vertAlign w:val="superscript"/>
              </w:rPr>
              <w:footnoteReference w:id="14"/>
            </w:r>
            <w:r w:rsidR="00E736FE">
              <w:rPr>
                <w:sz w:val="20"/>
                <w:szCs w:val="20"/>
              </w:rPr>
              <w:t xml:space="preserve">, including derogation farms, through a permitting system. </w:t>
            </w:r>
          </w:p>
          <w:p w14:paraId="0A578E8C" w14:textId="77777777" w:rsidR="00E736FE" w:rsidRDefault="00E736FE" w:rsidP="00463870">
            <w:pPr>
              <w:numPr>
                <w:ilvl w:val="0"/>
                <w:numId w:val="13"/>
              </w:numPr>
              <w:spacing w:before="240" w:after="240"/>
              <w:rPr>
                <w:sz w:val="20"/>
                <w:szCs w:val="20"/>
              </w:rPr>
            </w:pPr>
            <w:r>
              <w:rPr>
                <w:sz w:val="20"/>
                <w:szCs w:val="20"/>
              </w:rPr>
              <w:t>Intensification, in particular to derogation stocking rates</w:t>
            </w:r>
            <w:r>
              <w:rPr>
                <w:sz w:val="20"/>
                <w:szCs w:val="20"/>
                <w:vertAlign w:val="superscript"/>
              </w:rPr>
              <w:footnoteReference w:id="15"/>
            </w:r>
            <w:r>
              <w:rPr>
                <w:sz w:val="20"/>
                <w:szCs w:val="20"/>
              </w:rPr>
              <w:t>, should only be permitted if it can be demonstrated that it won’t impact on the WFD objectives for associated water bodies</w:t>
            </w:r>
          </w:p>
          <w:p w14:paraId="5C043B0B" w14:textId="77777777" w:rsidR="00E736FE" w:rsidRDefault="00E736FE" w:rsidP="00463870">
            <w:pPr>
              <w:numPr>
                <w:ilvl w:val="0"/>
                <w:numId w:val="13"/>
              </w:numPr>
              <w:spacing w:before="240" w:after="240"/>
              <w:rPr>
                <w:sz w:val="20"/>
                <w:szCs w:val="20"/>
              </w:rPr>
            </w:pPr>
            <w:r>
              <w:rPr>
                <w:sz w:val="20"/>
                <w:szCs w:val="20"/>
              </w:rPr>
              <w:t>For existing farms deemed to be a risk, regulatory, voluntary and combined measures should be implemented to reverse pollution impacts, including through herd reductions, with compensatory measures put in place to support this, where necessary.</w:t>
            </w:r>
          </w:p>
          <w:p w14:paraId="22C5BDF2" w14:textId="0CC0DBD3" w:rsidR="00201EFB" w:rsidRPr="00BE18F5" w:rsidRDefault="00E736FE" w:rsidP="00463870">
            <w:pPr>
              <w:numPr>
                <w:ilvl w:val="0"/>
                <w:numId w:val="13"/>
              </w:numPr>
              <w:spacing w:before="240" w:after="240"/>
              <w:rPr>
                <w:sz w:val="20"/>
                <w:szCs w:val="20"/>
              </w:rPr>
            </w:pPr>
            <w:r>
              <w:rPr>
                <w:sz w:val="20"/>
                <w:szCs w:val="20"/>
              </w:rPr>
              <w:t>Certain sub-catchments should be zoned ineligible for certain stocking rates, if necessary, based on catchment carrying capacity</w:t>
            </w:r>
            <w:r w:rsidR="004F1C29">
              <w:rPr>
                <w:sz w:val="20"/>
                <w:szCs w:val="20"/>
              </w:rPr>
              <w:t>.</w:t>
            </w:r>
          </w:p>
        </w:tc>
      </w:tr>
    </w:tbl>
    <w:p w14:paraId="600C4422" w14:textId="61977CCB" w:rsidR="00A441E4" w:rsidRDefault="00A441E4" w:rsidP="00E4450C">
      <w:pPr>
        <w:pStyle w:val="BodyText"/>
      </w:pPr>
    </w:p>
    <w:p w14:paraId="0B9B6FC9" w14:textId="77777777" w:rsidR="00741CA0" w:rsidRDefault="00741CA0"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B25BD4" w:rsidRPr="00D34537" w14:paraId="0B637A81" w14:textId="77777777" w:rsidTr="00D92E5A">
        <w:trPr>
          <w:tblHeader/>
        </w:trPr>
        <w:tc>
          <w:tcPr>
            <w:tcW w:w="5000" w:type="pct"/>
            <w:shd w:val="clear" w:color="auto" w:fill="F2F2F2"/>
          </w:tcPr>
          <w:p w14:paraId="38C8D36B" w14:textId="0352F67E" w:rsidR="00B25BD4" w:rsidRPr="00684E6E" w:rsidRDefault="00B25BD4"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t>Section 5.4.2</w:t>
            </w:r>
            <w:r w:rsidRPr="00463A71">
              <w:rPr>
                <w:rFonts w:ascii="Arial" w:hAnsi="Arial" w:cs="Arial"/>
                <w:b/>
              </w:rPr>
              <w:t xml:space="preserve"> - </w:t>
            </w:r>
            <w:r w:rsidRPr="00463A71">
              <w:rPr>
                <w:rFonts w:ascii="Arial" w:hAnsi="Arial" w:cs="Arial"/>
                <w:b/>
                <w:color w:val="auto"/>
                <w:szCs w:val="20"/>
                <w:lang w:eastAsia="en-AU"/>
              </w:rPr>
              <w:t xml:space="preserve">Natural Rivers and Lakes and River Restoration </w:t>
            </w:r>
            <w:r>
              <w:rPr>
                <w:rFonts w:ascii="Arial" w:hAnsi="Arial" w:cs="Arial"/>
                <w:b/>
                <w:color w:val="auto"/>
                <w:szCs w:val="20"/>
                <w:lang w:eastAsia="en-AU"/>
              </w:rPr>
              <w:t>–</w:t>
            </w:r>
            <w:r w:rsidRPr="00463A71">
              <w:rPr>
                <w:rFonts w:ascii="Arial" w:hAnsi="Arial" w:cs="Arial"/>
                <w:b/>
                <w:color w:val="auto"/>
                <w:szCs w:val="20"/>
                <w:lang w:eastAsia="en-AU"/>
              </w:rPr>
              <w:t xml:space="preserve"> Hydromorphology</w:t>
            </w:r>
            <w:r>
              <w:rPr>
                <w:rFonts w:ascii="Arial" w:hAnsi="Arial" w:cs="Arial"/>
                <w:b/>
                <w:color w:val="auto"/>
                <w:szCs w:val="20"/>
                <w:lang w:eastAsia="en-AU"/>
              </w:rPr>
              <w:t xml:space="preserve"> </w:t>
            </w:r>
          </w:p>
        </w:tc>
      </w:tr>
      <w:tr w:rsidR="00B25BD4" w:rsidRPr="00D34537" w14:paraId="1E9B12F8" w14:textId="77777777" w:rsidTr="00D92E5A">
        <w:tc>
          <w:tcPr>
            <w:tcW w:w="5000" w:type="pct"/>
            <w:shd w:val="clear" w:color="auto" w:fill="DAEEF3"/>
          </w:tcPr>
          <w:p w14:paraId="025F570C" w14:textId="4DC7D1AD" w:rsidR="00B25BD4" w:rsidRPr="00684E6E" w:rsidRDefault="00B25BD4" w:rsidP="00741CA0">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41365D">
              <w:rPr>
                <w:rFonts w:ascii="Arial" w:hAnsi="Arial" w:cs="Arial"/>
                <w:szCs w:val="20"/>
                <w:lang w:eastAsia="en-AU"/>
              </w:rPr>
              <w:t>10</w:t>
            </w:r>
            <w:r>
              <w:rPr>
                <w:rFonts w:ascii="Arial" w:hAnsi="Arial" w:cs="Arial"/>
                <w:szCs w:val="20"/>
                <w:lang w:eastAsia="en-AU"/>
              </w:rPr>
              <w:t xml:space="preserve">: </w:t>
            </w:r>
            <w:r w:rsidR="00AB475E">
              <w:rPr>
                <w:rFonts w:ascii="Arial" w:hAnsi="Arial" w:cs="Arial"/>
                <w:szCs w:val="20"/>
                <w:lang w:eastAsia="en-AU"/>
              </w:rPr>
              <w:t xml:space="preserve">What are your views on the development of a </w:t>
            </w:r>
            <w:r w:rsidR="00AB475E" w:rsidRPr="00AB475E">
              <w:rPr>
                <w:rFonts w:ascii="Arial" w:hAnsi="Arial" w:cs="Arial"/>
                <w:szCs w:val="20"/>
                <w:lang w:eastAsia="en-AU"/>
              </w:rPr>
              <w:t>new Controlled Activities for the Protection of Waters regime to address pressures on the physical condition of waters</w:t>
            </w:r>
            <w:r>
              <w:rPr>
                <w:rFonts w:ascii="Arial" w:hAnsi="Arial" w:cs="Arial"/>
                <w:szCs w:val="20"/>
                <w:lang w:eastAsia="en-AU"/>
              </w:rPr>
              <w:t>?</w:t>
            </w:r>
          </w:p>
        </w:tc>
      </w:tr>
      <w:tr w:rsidR="00B25BD4" w:rsidRPr="00D34537" w14:paraId="6BB384C9" w14:textId="77777777" w:rsidTr="00D92E5A">
        <w:trPr>
          <w:trHeight w:val="971"/>
        </w:trPr>
        <w:tc>
          <w:tcPr>
            <w:tcW w:w="5000" w:type="pct"/>
          </w:tcPr>
          <w:p w14:paraId="6DA01C3F" w14:textId="16920B1C" w:rsidR="00E65B32" w:rsidRPr="005150AE" w:rsidRDefault="00414F83" w:rsidP="005150AE">
            <w:pPr>
              <w:spacing w:before="240" w:after="240"/>
              <w:jc w:val="both"/>
              <w:rPr>
                <w:sz w:val="20"/>
                <w:szCs w:val="20"/>
              </w:rPr>
            </w:pPr>
            <w:r>
              <w:rPr>
                <w:sz w:val="20"/>
                <w:szCs w:val="20"/>
              </w:rPr>
              <w:t>Physical modifications to our waterbodies pose the second</w:t>
            </w:r>
            <w:r>
              <w:rPr>
                <w:b/>
                <w:sz w:val="20"/>
                <w:szCs w:val="20"/>
              </w:rPr>
              <w:t xml:space="preserve"> </w:t>
            </w:r>
            <w:r>
              <w:rPr>
                <w:sz w:val="20"/>
                <w:szCs w:val="20"/>
              </w:rPr>
              <w:t xml:space="preserve">biggest pressure on all at-risk waterbodies, with </w:t>
            </w:r>
            <w:r w:rsidR="00E47C4A">
              <w:rPr>
                <w:sz w:val="20"/>
                <w:szCs w:val="20"/>
              </w:rPr>
              <w:t>drainage having the most impact</w:t>
            </w:r>
            <w:r>
              <w:rPr>
                <w:sz w:val="20"/>
                <w:szCs w:val="20"/>
              </w:rPr>
              <w:t xml:space="preserve"> due to the significant disturbance and damage to the ecology </w:t>
            </w:r>
            <w:r w:rsidR="00E47C4A">
              <w:rPr>
                <w:sz w:val="20"/>
                <w:szCs w:val="20"/>
              </w:rPr>
              <w:t>caused by</w:t>
            </w:r>
            <w:r>
              <w:rPr>
                <w:sz w:val="20"/>
                <w:szCs w:val="20"/>
              </w:rPr>
              <w:t xml:space="preserve"> dredging and other clearance activities. The lack of </w:t>
            </w:r>
            <w:r>
              <w:rPr>
                <w:sz w:val="20"/>
                <w:szCs w:val="20"/>
              </w:rPr>
              <w:lastRenderedPageBreak/>
              <w:t xml:space="preserve">regulation on these activities, despite a 2012 deadline, is in clear contravention of the WFD and has been identified as a significant </w:t>
            </w:r>
            <w:r w:rsidR="00E47C4A">
              <w:rPr>
                <w:sz w:val="20"/>
                <w:szCs w:val="20"/>
              </w:rPr>
              <w:t xml:space="preserve">non-compliance </w:t>
            </w:r>
            <w:r>
              <w:rPr>
                <w:sz w:val="20"/>
                <w:szCs w:val="20"/>
              </w:rPr>
              <w:t xml:space="preserve">issue by the EU Commission.  </w:t>
            </w:r>
            <w:r w:rsidR="00E65B32">
              <w:rPr>
                <w:sz w:val="20"/>
                <w:szCs w:val="20"/>
              </w:rPr>
              <w:t xml:space="preserve">I </w:t>
            </w:r>
            <w:r w:rsidR="005150AE">
              <w:rPr>
                <w:sz w:val="20"/>
                <w:szCs w:val="20"/>
              </w:rPr>
              <w:t xml:space="preserve">therefore </w:t>
            </w:r>
            <w:r w:rsidR="00E65B32">
              <w:rPr>
                <w:sz w:val="20"/>
                <w:szCs w:val="20"/>
              </w:rPr>
              <w:t xml:space="preserve">welcome the commitment in the draft RBMP to develop a </w:t>
            </w:r>
            <w:r w:rsidR="00E65B32" w:rsidRPr="00760F5F">
              <w:rPr>
                <w:i/>
                <w:sz w:val="20"/>
                <w:szCs w:val="20"/>
              </w:rPr>
              <w:t>“new authorisation system for instream engineering works”</w:t>
            </w:r>
            <w:r w:rsidR="00E65B32">
              <w:rPr>
                <w:sz w:val="20"/>
                <w:szCs w:val="20"/>
              </w:rPr>
              <w:t xml:space="preserve"> “which will </w:t>
            </w:r>
            <w:r w:rsidR="00E65B32" w:rsidRPr="00760F5F">
              <w:rPr>
                <w:i/>
                <w:sz w:val="20"/>
                <w:szCs w:val="20"/>
              </w:rPr>
              <w:t>“strengthen controls of land drainage practices and their enforcement”</w:t>
            </w:r>
            <w:r w:rsidR="00E65B32">
              <w:rPr>
                <w:i/>
                <w:sz w:val="20"/>
                <w:szCs w:val="20"/>
              </w:rPr>
              <w:t xml:space="preserve">.  </w:t>
            </w:r>
          </w:p>
          <w:p w14:paraId="683C3A8B" w14:textId="34A82229" w:rsidR="00A24884" w:rsidRPr="00A24884" w:rsidRDefault="00A24884" w:rsidP="00586663">
            <w:pPr>
              <w:spacing w:before="240" w:after="240"/>
              <w:jc w:val="both"/>
              <w:rPr>
                <w:sz w:val="20"/>
                <w:szCs w:val="20"/>
              </w:rPr>
            </w:pPr>
            <w:r>
              <w:rPr>
                <w:sz w:val="20"/>
                <w:szCs w:val="20"/>
              </w:rPr>
              <w:t xml:space="preserve">However, I am concerned that the draft Plan does not acknowledge the severe and extensive damage caused to rivers by arterial drainage nor include any measures to address this.  </w:t>
            </w:r>
          </w:p>
          <w:p w14:paraId="604576D0" w14:textId="10B4D40F" w:rsidR="00414F83" w:rsidRDefault="00414F83" w:rsidP="00586663">
            <w:pPr>
              <w:spacing w:before="240" w:after="240"/>
              <w:rPr>
                <w:sz w:val="20"/>
                <w:szCs w:val="20"/>
              </w:rPr>
            </w:pPr>
            <w:r>
              <w:rPr>
                <w:i/>
                <w:sz w:val="20"/>
                <w:szCs w:val="20"/>
                <w:u w:val="single"/>
              </w:rPr>
              <w:t>RECOMMENDATIONS:</w:t>
            </w:r>
          </w:p>
          <w:p w14:paraId="63EBEDE4" w14:textId="0AD0E80C" w:rsidR="00414F83" w:rsidRDefault="00414F83" w:rsidP="005150AE">
            <w:pPr>
              <w:spacing w:before="240" w:after="240"/>
              <w:rPr>
                <w:sz w:val="20"/>
                <w:szCs w:val="20"/>
              </w:rPr>
            </w:pPr>
            <w:r>
              <w:rPr>
                <w:sz w:val="20"/>
                <w:szCs w:val="20"/>
              </w:rPr>
              <w:t xml:space="preserve">The </w:t>
            </w:r>
            <w:r w:rsidR="004B699A">
              <w:rPr>
                <w:sz w:val="20"/>
                <w:szCs w:val="20"/>
              </w:rPr>
              <w:t>draft RBMP should include a commitment to</w:t>
            </w:r>
            <w:r>
              <w:rPr>
                <w:sz w:val="20"/>
                <w:szCs w:val="20"/>
              </w:rPr>
              <w:t>:</w:t>
            </w:r>
          </w:p>
          <w:p w14:paraId="6D1225FB" w14:textId="53702B93" w:rsidR="00414F83" w:rsidRPr="00C807E1" w:rsidRDefault="00414F83" w:rsidP="005150AE">
            <w:pPr>
              <w:pStyle w:val="ListParagraph"/>
              <w:numPr>
                <w:ilvl w:val="0"/>
                <w:numId w:val="19"/>
              </w:numPr>
              <w:spacing w:before="240" w:after="240"/>
              <w:ind w:left="772" w:hanging="357"/>
              <w:contextualSpacing w:val="0"/>
              <w:rPr>
                <w:sz w:val="20"/>
                <w:szCs w:val="20"/>
              </w:rPr>
            </w:pPr>
            <w:r w:rsidRPr="00C807E1">
              <w:rPr>
                <w:sz w:val="20"/>
                <w:szCs w:val="20"/>
              </w:rPr>
              <w:t>A WFD-specific assessment in advance of developments potentially impa</w:t>
            </w:r>
            <w:r w:rsidR="00A24884" w:rsidRPr="00C807E1">
              <w:rPr>
                <w:sz w:val="20"/>
                <w:szCs w:val="20"/>
              </w:rPr>
              <w:t xml:space="preserve">cting waterbodies e.g. dredging; </w:t>
            </w:r>
            <w:r w:rsidRPr="00C807E1">
              <w:rPr>
                <w:sz w:val="20"/>
                <w:szCs w:val="20"/>
              </w:rPr>
              <w:t>dr</w:t>
            </w:r>
            <w:r w:rsidR="00A24884" w:rsidRPr="00C807E1">
              <w:rPr>
                <w:sz w:val="20"/>
                <w:szCs w:val="20"/>
              </w:rPr>
              <w:t>ainage; flood protection.</w:t>
            </w:r>
            <w:r w:rsidRPr="00C807E1">
              <w:rPr>
                <w:sz w:val="20"/>
                <w:szCs w:val="20"/>
              </w:rPr>
              <w:t xml:space="preserve"> Projects can only go ahead if it can be demonstrated that WFD objectives will not be compromised.</w:t>
            </w:r>
          </w:p>
          <w:p w14:paraId="468A8E66" w14:textId="7B45DD65" w:rsidR="00064CD9" w:rsidRPr="00C807E1" w:rsidRDefault="00414F83" w:rsidP="005150AE">
            <w:pPr>
              <w:pStyle w:val="ListParagraph"/>
              <w:numPr>
                <w:ilvl w:val="0"/>
                <w:numId w:val="19"/>
              </w:numPr>
              <w:spacing w:before="240" w:after="240"/>
              <w:ind w:left="772" w:hanging="357"/>
              <w:contextualSpacing w:val="0"/>
              <w:rPr>
                <w:sz w:val="20"/>
                <w:szCs w:val="20"/>
              </w:rPr>
            </w:pPr>
            <w:r w:rsidRPr="00C807E1">
              <w:rPr>
                <w:sz w:val="20"/>
                <w:szCs w:val="20"/>
              </w:rPr>
              <w:t xml:space="preserve">A </w:t>
            </w:r>
            <w:r w:rsidR="00C65DAA" w:rsidRPr="00C807E1">
              <w:rPr>
                <w:sz w:val="20"/>
                <w:szCs w:val="20"/>
              </w:rPr>
              <w:t>prohibition</w:t>
            </w:r>
            <w:r w:rsidRPr="00C807E1">
              <w:rPr>
                <w:sz w:val="20"/>
                <w:szCs w:val="20"/>
              </w:rPr>
              <w:t xml:space="preserve"> on wetland drainage and commitment to a nation</w:t>
            </w:r>
            <w:r w:rsidR="00C65DAA" w:rsidRPr="00C807E1">
              <w:rPr>
                <w:sz w:val="20"/>
                <w:szCs w:val="20"/>
              </w:rPr>
              <w:t>al wetland restoration programme</w:t>
            </w:r>
            <w:r w:rsidR="004F1C29">
              <w:rPr>
                <w:sz w:val="20"/>
                <w:szCs w:val="20"/>
              </w:rPr>
              <w:t>.</w:t>
            </w:r>
          </w:p>
          <w:p w14:paraId="52AC1CD0" w14:textId="0C8A53AB" w:rsidR="00C65DAA" w:rsidRPr="00064CD9" w:rsidRDefault="00064CD9" w:rsidP="005150AE">
            <w:pPr>
              <w:pStyle w:val="ListParagraph"/>
              <w:numPr>
                <w:ilvl w:val="0"/>
                <w:numId w:val="19"/>
              </w:numPr>
              <w:spacing w:before="240" w:after="240"/>
              <w:ind w:left="772" w:hanging="357"/>
              <w:contextualSpacing w:val="0"/>
              <w:rPr>
                <w:sz w:val="20"/>
                <w:szCs w:val="20"/>
              </w:rPr>
            </w:pPr>
            <w:r w:rsidRPr="00064CD9">
              <w:rPr>
                <w:sz w:val="20"/>
                <w:szCs w:val="20"/>
              </w:rPr>
              <w:t>A review of the impacts of arterial drainage</w:t>
            </w:r>
            <w:r w:rsidR="004F1C29">
              <w:rPr>
                <w:sz w:val="20"/>
                <w:szCs w:val="20"/>
              </w:rPr>
              <w:t>;</w:t>
            </w:r>
            <w:r w:rsidRPr="00064CD9">
              <w:rPr>
                <w:sz w:val="20"/>
                <w:szCs w:val="20"/>
              </w:rPr>
              <w:t xml:space="preserve"> and a commitment to review and amend the Arterial Drainage Act 1945 to remove the requirement to maintain drainage and to bring it into compliance with EU environmental law.</w:t>
            </w:r>
          </w:p>
          <w:p w14:paraId="04C00E66" w14:textId="304DC70C" w:rsidR="00414F83" w:rsidRPr="00C807E1" w:rsidRDefault="004B699A" w:rsidP="005150AE">
            <w:pPr>
              <w:pStyle w:val="ListParagraph"/>
              <w:numPr>
                <w:ilvl w:val="0"/>
                <w:numId w:val="19"/>
              </w:numPr>
              <w:spacing w:before="240" w:after="240"/>
              <w:ind w:left="772" w:hanging="357"/>
              <w:contextualSpacing w:val="0"/>
              <w:rPr>
                <w:sz w:val="20"/>
                <w:szCs w:val="20"/>
              </w:rPr>
            </w:pPr>
            <w:r w:rsidRPr="00C807E1">
              <w:rPr>
                <w:sz w:val="20"/>
                <w:szCs w:val="20"/>
              </w:rPr>
              <w:t xml:space="preserve">Full integration of </w:t>
            </w:r>
            <w:r w:rsidR="00414F83" w:rsidRPr="00C807E1">
              <w:rPr>
                <w:sz w:val="20"/>
                <w:szCs w:val="20"/>
              </w:rPr>
              <w:t xml:space="preserve">water management in the upcoming Land Use </w:t>
            </w:r>
            <w:r w:rsidRPr="00C807E1">
              <w:rPr>
                <w:sz w:val="20"/>
                <w:szCs w:val="20"/>
              </w:rPr>
              <w:t xml:space="preserve">Plan committed to by government, so that </w:t>
            </w:r>
            <w:r w:rsidR="00414F83" w:rsidRPr="00C807E1">
              <w:rPr>
                <w:sz w:val="20"/>
                <w:szCs w:val="20"/>
              </w:rPr>
              <w:t>catchment</w:t>
            </w:r>
            <w:r w:rsidR="00487956">
              <w:rPr>
                <w:sz w:val="20"/>
                <w:szCs w:val="20"/>
              </w:rPr>
              <w:t>-</w:t>
            </w:r>
            <w:r w:rsidR="004F1C29">
              <w:rPr>
                <w:sz w:val="20"/>
                <w:szCs w:val="20"/>
              </w:rPr>
              <w:t xml:space="preserve"> </w:t>
            </w:r>
            <w:r w:rsidR="00414F83" w:rsidRPr="00C807E1">
              <w:rPr>
                <w:sz w:val="20"/>
                <w:szCs w:val="20"/>
              </w:rPr>
              <w:t>and</w:t>
            </w:r>
            <w:r w:rsidR="004F1C29">
              <w:rPr>
                <w:sz w:val="20"/>
                <w:szCs w:val="20"/>
              </w:rPr>
              <w:t xml:space="preserve"> </w:t>
            </w:r>
            <w:r w:rsidR="004F1C29" w:rsidRPr="00C807E1">
              <w:rPr>
                <w:sz w:val="20"/>
                <w:szCs w:val="20"/>
              </w:rPr>
              <w:t>nature</w:t>
            </w:r>
            <w:r w:rsidR="004F1C29">
              <w:rPr>
                <w:sz w:val="20"/>
                <w:szCs w:val="20"/>
              </w:rPr>
              <w:t>-</w:t>
            </w:r>
            <w:r w:rsidR="00414F83" w:rsidRPr="00C807E1">
              <w:rPr>
                <w:sz w:val="20"/>
                <w:szCs w:val="20"/>
              </w:rPr>
              <w:t xml:space="preserve">based </w:t>
            </w:r>
            <w:r w:rsidRPr="00C807E1">
              <w:rPr>
                <w:sz w:val="20"/>
                <w:szCs w:val="20"/>
              </w:rPr>
              <w:t xml:space="preserve">approaches are central to it. </w:t>
            </w:r>
          </w:p>
          <w:p w14:paraId="59354561" w14:textId="0BD1847D" w:rsidR="00D92E5A" w:rsidRPr="00684E6E" w:rsidRDefault="00D92E5A" w:rsidP="00D92E5A">
            <w:pPr>
              <w:pStyle w:val="TableText"/>
              <w:keepNext w:val="0"/>
              <w:spacing w:beforeLines="40" w:before="96" w:afterLines="40" w:after="96"/>
              <w:jc w:val="both"/>
              <w:rPr>
                <w:rFonts w:ascii="Arial" w:hAnsi="Arial" w:cs="Arial"/>
                <w:color w:val="auto"/>
              </w:rPr>
            </w:pPr>
          </w:p>
        </w:tc>
      </w:tr>
      <w:tr w:rsidR="00741CA0" w:rsidRPr="00D34537" w14:paraId="5F1D529F" w14:textId="77777777" w:rsidTr="00741CA0">
        <w:trPr>
          <w:trHeight w:val="478"/>
        </w:trPr>
        <w:tc>
          <w:tcPr>
            <w:tcW w:w="5000" w:type="pct"/>
            <w:shd w:val="clear" w:color="auto" w:fill="DEEAF6" w:themeFill="accent1" w:themeFillTint="33"/>
          </w:tcPr>
          <w:p w14:paraId="23506AC8" w14:textId="6C71F2D0" w:rsidR="00741CA0" w:rsidRDefault="0041365D" w:rsidP="00741CA0">
            <w:pPr>
              <w:pStyle w:val="TableText"/>
              <w:spacing w:beforeLines="40" w:before="96" w:afterLines="40" w:after="96"/>
              <w:jc w:val="both"/>
              <w:rPr>
                <w:rFonts w:ascii="Arial" w:hAnsi="Arial" w:cs="Arial"/>
                <w:color w:val="auto"/>
              </w:rPr>
            </w:pPr>
            <w:r>
              <w:rPr>
                <w:rFonts w:ascii="Arial" w:hAnsi="Arial" w:cs="Arial"/>
                <w:color w:val="auto"/>
              </w:rPr>
              <w:lastRenderedPageBreak/>
              <w:t>Question 11</w:t>
            </w:r>
            <w:r w:rsidR="00741CA0">
              <w:rPr>
                <w:rFonts w:ascii="Arial" w:hAnsi="Arial" w:cs="Arial"/>
                <w:color w:val="auto"/>
              </w:rPr>
              <w:t xml:space="preserve">: What are your views on the </w:t>
            </w:r>
            <w:r w:rsidR="00741CA0" w:rsidRPr="00741CA0">
              <w:rPr>
                <w:rFonts w:ascii="Arial" w:hAnsi="Arial" w:cs="Arial"/>
                <w:color w:val="auto"/>
              </w:rPr>
              <w:t>establish</w:t>
            </w:r>
            <w:r w:rsidR="00741CA0">
              <w:rPr>
                <w:rFonts w:ascii="Arial" w:hAnsi="Arial" w:cs="Arial"/>
                <w:color w:val="auto"/>
              </w:rPr>
              <w:t>ment of</w:t>
            </w:r>
            <w:r w:rsidR="00741CA0" w:rsidRPr="00741CA0">
              <w:rPr>
                <w:rFonts w:ascii="Arial" w:hAnsi="Arial" w:cs="Arial"/>
                <w:color w:val="auto"/>
              </w:rPr>
              <w:t xml:space="preserve"> a restoration programme to mitigate the negative impact of past construction in or near water bodies</w:t>
            </w:r>
            <w:r w:rsidR="00741CA0">
              <w:rPr>
                <w:rFonts w:ascii="Arial" w:hAnsi="Arial" w:cs="Arial"/>
                <w:color w:val="auto"/>
              </w:rPr>
              <w:t>?</w:t>
            </w:r>
          </w:p>
        </w:tc>
      </w:tr>
      <w:tr w:rsidR="00741CA0" w:rsidRPr="00D34537" w14:paraId="31C9945B" w14:textId="77777777" w:rsidTr="00D92E5A">
        <w:trPr>
          <w:trHeight w:val="971"/>
        </w:trPr>
        <w:tc>
          <w:tcPr>
            <w:tcW w:w="5000" w:type="pct"/>
          </w:tcPr>
          <w:p w14:paraId="6FFC584D" w14:textId="7D4E3FC5" w:rsidR="00414F83" w:rsidRDefault="00414F83" w:rsidP="00487956">
            <w:pPr>
              <w:pStyle w:val="TableText"/>
              <w:keepNext w:val="0"/>
              <w:spacing w:before="240" w:after="240" w:line="280" w:lineRule="exact"/>
              <w:jc w:val="both"/>
              <w:rPr>
                <w:rFonts w:ascii="Arial" w:hAnsi="Arial" w:cs="Arial"/>
                <w:color w:val="auto"/>
              </w:rPr>
            </w:pPr>
            <w:r>
              <w:rPr>
                <w:rFonts w:ascii="Arial" w:hAnsi="Arial" w:cs="Arial"/>
                <w:color w:val="auto"/>
              </w:rPr>
              <w:t xml:space="preserve">I am strongly supportive of a </w:t>
            </w:r>
            <w:r w:rsidR="00C807E1">
              <w:rPr>
                <w:rFonts w:ascii="Arial" w:hAnsi="Arial" w:cs="Arial"/>
                <w:color w:val="auto"/>
              </w:rPr>
              <w:t xml:space="preserve">national </w:t>
            </w:r>
            <w:r>
              <w:rPr>
                <w:rFonts w:ascii="Arial" w:hAnsi="Arial" w:cs="Arial"/>
                <w:color w:val="auto"/>
              </w:rPr>
              <w:t xml:space="preserve">river restoration programme. However, </w:t>
            </w:r>
            <w:r w:rsidR="00C807E1">
              <w:rPr>
                <w:rFonts w:ascii="Arial" w:hAnsi="Arial" w:cs="Arial"/>
                <w:color w:val="auto"/>
              </w:rPr>
              <w:t xml:space="preserve">I do not agree that the initial focus should be on </w:t>
            </w:r>
            <w:r w:rsidR="00D67F81">
              <w:rPr>
                <w:rFonts w:ascii="Arial" w:hAnsi="Arial" w:cs="Arial"/>
                <w:color w:val="auto"/>
              </w:rPr>
              <w:t>barriers (e.g. weirs)</w:t>
            </w:r>
            <w:r w:rsidR="00F244AC">
              <w:rPr>
                <w:rFonts w:ascii="Arial" w:hAnsi="Arial" w:cs="Arial"/>
                <w:color w:val="auto"/>
              </w:rPr>
              <w:t xml:space="preserve"> </w:t>
            </w:r>
            <w:r w:rsidR="00BC67FC">
              <w:rPr>
                <w:rFonts w:ascii="Arial" w:hAnsi="Arial" w:cs="Arial"/>
                <w:color w:val="auto"/>
              </w:rPr>
              <w:t xml:space="preserve">only </w:t>
            </w:r>
            <w:r w:rsidR="00F244AC">
              <w:rPr>
                <w:rFonts w:ascii="Arial" w:hAnsi="Arial" w:cs="Arial"/>
                <w:color w:val="auto"/>
              </w:rPr>
              <w:t xml:space="preserve">and believe the approach should be more holistic and focus on co-benefits for biodiversity and climate of </w:t>
            </w:r>
            <w:r w:rsidR="00BC67FC">
              <w:rPr>
                <w:rFonts w:ascii="Arial" w:hAnsi="Arial" w:cs="Arial"/>
                <w:color w:val="auto"/>
              </w:rPr>
              <w:t xml:space="preserve">wider </w:t>
            </w:r>
            <w:r w:rsidR="00F244AC">
              <w:rPr>
                <w:rFonts w:ascii="Arial" w:hAnsi="Arial" w:cs="Arial"/>
                <w:color w:val="auto"/>
              </w:rPr>
              <w:t xml:space="preserve">riparian corridor and floodplain restoration. </w:t>
            </w:r>
          </w:p>
          <w:p w14:paraId="7787A1A1" w14:textId="295092FA" w:rsidR="00414F83" w:rsidRPr="00D67F81" w:rsidRDefault="00414F83" w:rsidP="00586663">
            <w:pPr>
              <w:spacing w:before="240" w:after="240"/>
              <w:rPr>
                <w:i/>
                <w:sz w:val="20"/>
                <w:szCs w:val="20"/>
                <w:u w:val="single"/>
              </w:rPr>
            </w:pPr>
            <w:r w:rsidRPr="00D67F81">
              <w:rPr>
                <w:i/>
                <w:sz w:val="20"/>
                <w:szCs w:val="20"/>
                <w:u w:val="single"/>
              </w:rPr>
              <w:t>RECOMMENDATION</w:t>
            </w:r>
          </w:p>
          <w:p w14:paraId="3CD0D008" w14:textId="6D6BCA2E" w:rsidR="00741CA0" w:rsidRPr="0043295C" w:rsidRDefault="00651389" w:rsidP="00487956">
            <w:pPr>
              <w:pStyle w:val="TableText"/>
              <w:keepNext w:val="0"/>
              <w:numPr>
                <w:ilvl w:val="0"/>
                <w:numId w:val="20"/>
              </w:numPr>
              <w:spacing w:before="240" w:after="240" w:line="280" w:lineRule="exact"/>
              <w:jc w:val="both"/>
              <w:rPr>
                <w:rFonts w:ascii="Arial" w:hAnsi="Arial" w:cs="Arial"/>
                <w:color w:val="auto"/>
              </w:rPr>
            </w:pPr>
            <w:r>
              <w:rPr>
                <w:rFonts w:ascii="Arial" w:hAnsi="Arial" w:cs="Arial"/>
                <w:color w:val="auto"/>
              </w:rPr>
              <w:t>Development of a comprehensive restoration programme</w:t>
            </w:r>
            <w:r w:rsidR="00056650">
              <w:rPr>
                <w:rFonts w:ascii="Arial" w:hAnsi="Arial" w:cs="Arial"/>
                <w:color w:val="auto"/>
              </w:rPr>
              <w:t xml:space="preserve"> </w:t>
            </w:r>
            <w:r>
              <w:rPr>
                <w:rFonts w:ascii="Arial" w:hAnsi="Arial" w:cs="Arial"/>
                <w:color w:val="auto"/>
              </w:rPr>
              <w:t xml:space="preserve">that includes </w:t>
            </w:r>
            <w:r w:rsidR="00056650">
              <w:rPr>
                <w:rFonts w:ascii="Arial" w:hAnsi="Arial" w:cs="Arial"/>
                <w:color w:val="auto"/>
              </w:rPr>
              <w:t>re-meandering, reestablishment of natural r</w:t>
            </w:r>
            <w:r>
              <w:rPr>
                <w:rFonts w:ascii="Arial" w:hAnsi="Arial" w:cs="Arial"/>
                <w:color w:val="auto"/>
              </w:rPr>
              <w:t>iparian zone</w:t>
            </w:r>
            <w:r w:rsidR="00056650">
              <w:rPr>
                <w:rFonts w:ascii="Arial" w:hAnsi="Arial" w:cs="Arial"/>
                <w:color w:val="auto"/>
              </w:rPr>
              <w:t>s</w:t>
            </w:r>
            <w:r>
              <w:rPr>
                <w:rFonts w:ascii="Arial" w:hAnsi="Arial" w:cs="Arial"/>
                <w:color w:val="auto"/>
              </w:rPr>
              <w:t xml:space="preserve"> and </w:t>
            </w:r>
            <w:r w:rsidR="00D67F81">
              <w:rPr>
                <w:rFonts w:ascii="Arial" w:hAnsi="Arial" w:cs="Arial"/>
                <w:color w:val="auto"/>
              </w:rPr>
              <w:t xml:space="preserve">adjoining </w:t>
            </w:r>
            <w:r>
              <w:rPr>
                <w:rFonts w:ascii="Arial" w:hAnsi="Arial" w:cs="Arial"/>
                <w:color w:val="auto"/>
              </w:rPr>
              <w:t xml:space="preserve">wetlands </w:t>
            </w:r>
            <w:r w:rsidR="00056650">
              <w:rPr>
                <w:rFonts w:ascii="Arial" w:hAnsi="Arial" w:cs="Arial"/>
                <w:color w:val="auto"/>
              </w:rPr>
              <w:t xml:space="preserve">and reconnecting rivers </w:t>
            </w:r>
            <w:r>
              <w:rPr>
                <w:rFonts w:ascii="Arial" w:hAnsi="Arial" w:cs="Arial"/>
                <w:color w:val="auto"/>
              </w:rPr>
              <w:t xml:space="preserve">with their floodplains. </w:t>
            </w:r>
            <w:r w:rsidR="00BC67FC">
              <w:rPr>
                <w:rFonts w:ascii="Arial" w:hAnsi="Arial" w:cs="Arial"/>
                <w:color w:val="auto"/>
              </w:rPr>
              <w:t xml:space="preserve">Coastal wetlands must also be included. </w:t>
            </w:r>
            <w:r>
              <w:rPr>
                <w:rFonts w:ascii="Arial" w:hAnsi="Arial" w:cs="Arial"/>
                <w:color w:val="auto"/>
              </w:rPr>
              <w:t xml:space="preserve">This also has benefits for biodiversity and climate </w:t>
            </w:r>
            <w:r w:rsidR="004F1C29">
              <w:rPr>
                <w:rFonts w:ascii="Arial" w:hAnsi="Arial" w:cs="Arial"/>
                <w:color w:val="auto"/>
              </w:rPr>
              <w:t>resilience</w:t>
            </w:r>
            <w:r>
              <w:rPr>
                <w:rFonts w:ascii="Arial" w:hAnsi="Arial" w:cs="Arial"/>
                <w:color w:val="auto"/>
              </w:rPr>
              <w:t xml:space="preserve"> (See Section </w:t>
            </w:r>
            <w:r w:rsidR="00056650">
              <w:rPr>
                <w:rFonts w:ascii="Arial" w:hAnsi="Arial" w:cs="Arial"/>
                <w:color w:val="auto"/>
              </w:rPr>
              <w:t>3.4</w:t>
            </w:r>
            <w:r>
              <w:rPr>
                <w:rFonts w:ascii="Arial" w:hAnsi="Arial" w:cs="Arial"/>
                <w:color w:val="auto"/>
              </w:rPr>
              <w:t>)</w:t>
            </w:r>
            <w:r w:rsidR="004F1C29">
              <w:rPr>
                <w:rFonts w:ascii="Arial" w:hAnsi="Arial" w:cs="Arial"/>
                <w:color w:val="auto"/>
              </w:rPr>
              <w:t>.</w:t>
            </w:r>
          </w:p>
        </w:tc>
      </w:tr>
    </w:tbl>
    <w:p w14:paraId="2D274636" w14:textId="0B26AE6A" w:rsidR="00B25BD4" w:rsidRDefault="00B25BD4"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B25BD4" w:rsidRPr="00D34537" w14:paraId="7341E7A6" w14:textId="77777777" w:rsidTr="00D92E5A">
        <w:trPr>
          <w:tblHeader/>
        </w:trPr>
        <w:tc>
          <w:tcPr>
            <w:tcW w:w="5000" w:type="pct"/>
            <w:shd w:val="clear" w:color="auto" w:fill="F2F2F2"/>
          </w:tcPr>
          <w:p w14:paraId="13490498" w14:textId="37B558CD" w:rsidR="00B25BD4" w:rsidRPr="00684E6E" w:rsidRDefault="00B25BD4"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lastRenderedPageBreak/>
              <w:t>Section 5.4.3</w:t>
            </w:r>
            <w:r w:rsidRPr="00463A71">
              <w:rPr>
                <w:rFonts w:ascii="Arial" w:hAnsi="Arial" w:cs="Arial"/>
                <w:b/>
              </w:rPr>
              <w:t xml:space="preserve"> </w:t>
            </w:r>
            <w:r>
              <w:rPr>
                <w:rFonts w:ascii="Arial" w:hAnsi="Arial" w:cs="Arial"/>
                <w:b/>
              </w:rPr>
              <w:t>–</w:t>
            </w:r>
            <w:r w:rsidRPr="00463A71">
              <w:rPr>
                <w:rFonts w:ascii="Arial" w:hAnsi="Arial" w:cs="Arial"/>
                <w:b/>
              </w:rPr>
              <w:t xml:space="preserve"> </w:t>
            </w:r>
            <w:r w:rsidRPr="00463A71">
              <w:rPr>
                <w:rFonts w:ascii="Arial" w:hAnsi="Arial" w:cs="Arial"/>
                <w:b/>
                <w:color w:val="auto"/>
                <w:szCs w:val="20"/>
                <w:lang w:eastAsia="en-AU"/>
              </w:rPr>
              <w:t>Forestry</w:t>
            </w:r>
          </w:p>
        </w:tc>
      </w:tr>
      <w:tr w:rsidR="00B25BD4" w:rsidRPr="00D34537" w14:paraId="14C57EEA" w14:textId="77777777" w:rsidTr="00D92E5A">
        <w:tc>
          <w:tcPr>
            <w:tcW w:w="5000" w:type="pct"/>
            <w:shd w:val="clear" w:color="auto" w:fill="DAEEF3"/>
          </w:tcPr>
          <w:p w14:paraId="4260C07E" w14:textId="668E806C" w:rsidR="00B25BD4" w:rsidRPr="00684E6E" w:rsidRDefault="00B25BD4" w:rsidP="00D92E5A">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41365D">
              <w:rPr>
                <w:rFonts w:ascii="Arial" w:hAnsi="Arial" w:cs="Arial"/>
                <w:szCs w:val="20"/>
                <w:lang w:eastAsia="en-AU"/>
              </w:rPr>
              <w:t>12</w:t>
            </w:r>
            <w:r>
              <w:rPr>
                <w:rFonts w:ascii="Arial" w:hAnsi="Arial" w:cs="Arial"/>
                <w:szCs w:val="20"/>
                <w:lang w:eastAsia="en-AU"/>
              </w:rPr>
              <w:t xml:space="preserve">: What are your views on the issue of </w:t>
            </w:r>
            <w:r w:rsidR="00A57C06">
              <w:rPr>
                <w:rFonts w:ascii="Arial" w:hAnsi="Arial" w:cs="Arial"/>
                <w:szCs w:val="20"/>
                <w:lang w:eastAsia="en-AU"/>
              </w:rPr>
              <w:t>f</w:t>
            </w:r>
            <w:r>
              <w:rPr>
                <w:rFonts w:ascii="Arial" w:hAnsi="Arial" w:cs="Arial"/>
                <w:szCs w:val="20"/>
                <w:lang w:eastAsia="en-AU"/>
              </w:rPr>
              <w:t>orestry and the proposed measures outlined within the draft plan?</w:t>
            </w:r>
          </w:p>
        </w:tc>
      </w:tr>
      <w:tr w:rsidR="00B25BD4" w:rsidRPr="00D34537" w14:paraId="562016AA" w14:textId="77777777" w:rsidTr="00D92E5A">
        <w:trPr>
          <w:trHeight w:val="971"/>
        </w:trPr>
        <w:tc>
          <w:tcPr>
            <w:tcW w:w="5000" w:type="pct"/>
          </w:tcPr>
          <w:p w14:paraId="762C4596" w14:textId="76433047" w:rsidR="007E0CEC" w:rsidRPr="00586663" w:rsidRDefault="007E0CEC" w:rsidP="00651389">
            <w:pPr>
              <w:spacing w:before="240" w:after="120"/>
              <w:rPr>
                <w:sz w:val="20"/>
                <w:szCs w:val="20"/>
              </w:rPr>
            </w:pPr>
            <w:r>
              <w:rPr>
                <w:sz w:val="20"/>
                <w:szCs w:val="20"/>
              </w:rPr>
              <w:t xml:space="preserve">Forestry is a causing an impact in 233 waterbodies and is the </w:t>
            </w:r>
            <w:r w:rsidR="00651389">
              <w:rPr>
                <w:sz w:val="20"/>
                <w:szCs w:val="20"/>
              </w:rPr>
              <w:t>most significant</w:t>
            </w:r>
            <w:r w:rsidR="00487956">
              <w:rPr>
                <w:sz w:val="20"/>
                <w:szCs w:val="20"/>
              </w:rPr>
              <w:t xml:space="preserve"> pressure i</w:t>
            </w:r>
            <w:r>
              <w:rPr>
                <w:sz w:val="20"/>
                <w:szCs w:val="20"/>
              </w:rPr>
              <w:t xml:space="preserve">n </w:t>
            </w:r>
            <w:r w:rsidR="00487956">
              <w:rPr>
                <w:sz w:val="20"/>
                <w:szCs w:val="20"/>
              </w:rPr>
              <w:t xml:space="preserve">our </w:t>
            </w:r>
            <w:r w:rsidR="008D7D45">
              <w:rPr>
                <w:sz w:val="20"/>
                <w:szCs w:val="20"/>
              </w:rPr>
              <w:t xml:space="preserve">most valuable </w:t>
            </w:r>
            <w:r>
              <w:rPr>
                <w:sz w:val="20"/>
                <w:szCs w:val="20"/>
              </w:rPr>
              <w:t xml:space="preserve">high status waters. It is </w:t>
            </w:r>
            <w:r w:rsidR="00651389">
              <w:rPr>
                <w:sz w:val="20"/>
                <w:szCs w:val="20"/>
              </w:rPr>
              <w:t xml:space="preserve">also one of the key land-uses contributing to impacts on </w:t>
            </w:r>
            <w:r w:rsidR="00F514A3">
              <w:rPr>
                <w:sz w:val="20"/>
                <w:szCs w:val="20"/>
              </w:rPr>
              <w:t>protected</w:t>
            </w:r>
            <w:r w:rsidR="00651389">
              <w:rPr>
                <w:sz w:val="20"/>
                <w:szCs w:val="20"/>
              </w:rPr>
              <w:t xml:space="preserve"> habitats under the Habitats Directive, in particular freshwater pearl mussel </w:t>
            </w:r>
            <w:r w:rsidR="00651389" w:rsidRPr="00586663">
              <w:rPr>
                <w:sz w:val="20"/>
                <w:szCs w:val="20"/>
              </w:rPr>
              <w:t>rivers.</w:t>
            </w:r>
            <w:r w:rsidRPr="00586663">
              <w:rPr>
                <w:sz w:val="20"/>
                <w:szCs w:val="20"/>
              </w:rPr>
              <w:t xml:space="preserve"> The </w:t>
            </w:r>
            <w:r w:rsidR="00F514A3" w:rsidRPr="00586663">
              <w:rPr>
                <w:sz w:val="20"/>
                <w:szCs w:val="20"/>
              </w:rPr>
              <w:t xml:space="preserve">risk posed </w:t>
            </w:r>
            <w:r w:rsidRPr="00586663">
              <w:rPr>
                <w:sz w:val="20"/>
                <w:szCs w:val="20"/>
              </w:rPr>
              <w:t xml:space="preserve">by forestry is going to increase as the state is facing into a period of significant felling as forest stock reaches maturity and also significant planting to meet government targets for climate mitigation. </w:t>
            </w:r>
            <w:r w:rsidR="00651389" w:rsidRPr="00586663">
              <w:rPr>
                <w:sz w:val="20"/>
                <w:szCs w:val="20"/>
              </w:rPr>
              <w:t xml:space="preserve"> </w:t>
            </w:r>
          </w:p>
          <w:p w14:paraId="1314961B" w14:textId="3E54AF77" w:rsidR="00651389" w:rsidRPr="00586663" w:rsidRDefault="007E0CEC" w:rsidP="00651389">
            <w:pPr>
              <w:spacing w:before="240" w:after="120"/>
              <w:rPr>
                <w:sz w:val="20"/>
                <w:szCs w:val="20"/>
              </w:rPr>
            </w:pPr>
            <w:r w:rsidRPr="00586663">
              <w:rPr>
                <w:sz w:val="20"/>
                <w:szCs w:val="20"/>
              </w:rPr>
              <w:t>However</w:t>
            </w:r>
            <w:r w:rsidR="004F1C29" w:rsidRPr="00586663">
              <w:rPr>
                <w:sz w:val="20"/>
                <w:szCs w:val="20"/>
              </w:rPr>
              <w:t>, the</w:t>
            </w:r>
            <w:r w:rsidRPr="00586663">
              <w:rPr>
                <w:sz w:val="20"/>
                <w:szCs w:val="20"/>
              </w:rPr>
              <w:t xml:space="preserve"> Plan does not </w:t>
            </w:r>
            <w:r w:rsidR="00651389" w:rsidRPr="00586663">
              <w:rPr>
                <w:sz w:val="20"/>
                <w:szCs w:val="20"/>
              </w:rPr>
              <w:t xml:space="preserve">propose any </w:t>
            </w:r>
            <w:r w:rsidRPr="00586663">
              <w:rPr>
                <w:sz w:val="20"/>
                <w:szCs w:val="20"/>
              </w:rPr>
              <w:t>additional measures to address this imminent pressure</w:t>
            </w:r>
            <w:r w:rsidR="004F1C29" w:rsidRPr="00586663">
              <w:rPr>
                <w:sz w:val="20"/>
                <w:szCs w:val="20"/>
              </w:rPr>
              <w:t>,</w:t>
            </w:r>
            <w:r w:rsidRPr="00586663">
              <w:rPr>
                <w:sz w:val="20"/>
                <w:szCs w:val="20"/>
              </w:rPr>
              <w:t xml:space="preserve"> </w:t>
            </w:r>
            <w:r w:rsidR="00F514A3" w:rsidRPr="00586663">
              <w:rPr>
                <w:sz w:val="20"/>
                <w:szCs w:val="20"/>
              </w:rPr>
              <w:t>nor</w:t>
            </w:r>
            <w:r w:rsidRPr="00586663">
              <w:rPr>
                <w:sz w:val="20"/>
                <w:szCs w:val="20"/>
              </w:rPr>
              <w:t xml:space="preserve"> does it propose </w:t>
            </w:r>
            <w:r w:rsidR="00651389" w:rsidRPr="00586663">
              <w:rPr>
                <w:sz w:val="20"/>
                <w:szCs w:val="20"/>
              </w:rPr>
              <w:t xml:space="preserve">specific targeted measures to address forestry impacts in </w:t>
            </w:r>
            <w:r w:rsidR="008D7D45" w:rsidRPr="00586663">
              <w:rPr>
                <w:sz w:val="20"/>
                <w:szCs w:val="20"/>
              </w:rPr>
              <w:t xml:space="preserve">the 233 </w:t>
            </w:r>
            <w:r w:rsidR="00651389" w:rsidRPr="00586663">
              <w:rPr>
                <w:sz w:val="20"/>
                <w:szCs w:val="20"/>
              </w:rPr>
              <w:t xml:space="preserve">waterbodies </w:t>
            </w:r>
            <w:r w:rsidR="008D7D45" w:rsidRPr="00586663">
              <w:rPr>
                <w:sz w:val="20"/>
                <w:szCs w:val="20"/>
              </w:rPr>
              <w:t>at risk. In</w:t>
            </w:r>
            <w:r w:rsidR="00651389" w:rsidRPr="00586663">
              <w:rPr>
                <w:sz w:val="20"/>
                <w:szCs w:val="20"/>
              </w:rPr>
              <w:t>stead</w:t>
            </w:r>
            <w:r w:rsidR="008D7D45" w:rsidRPr="00586663">
              <w:rPr>
                <w:sz w:val="20"/>
                <w:szCs w:val="20"/>
              </w:rPr>
              <w:t xml:space="preserve"> it</w:t>
            </w:r>
            <w:r w:rsidR="00651389" w:rsidRPr="00586663">
              <w:rPr>
                <w:sz w:val="20"/>
                <w:szCs w:val="20"/>
              </w:rPr>
              <w:t xml:space="preserve"> relies on current measures and </w:t>
            </w:r>
            <w:r w:rsidR="008D7D45" w:rsidRPr="00586663">
              <w:rPr>
                <w:sz w:val="20"/>
                <w:szCs w:val="20"/>
              </w:rPr>
              <w:t>initiatives</w:t>
            </w:r>
            <w:r w:rsidR="004F1C29" w:rsidRPr="00586663">
              <w:rPr>
                <w:sz w:val="20"/>
                <w:szCs w:val="20"/>
              </w:rPr>
              <w:t>,</w:t>
            </w:r>
            <w:r w:rsidR="008D7D45" w:rsidRPr="00586663">
              <w:rPr>
                <w:sz w:val="20"/>
                <w:szCs w:val="20"/>
              </w:rPr>
              <w:t xml:space="preserve"> such as conditions i</w:t>
            </w:r>
            <w:r w:rsidR="00651389" w:rsidRPr="00586663">
              <w:rPr>
                <w:sz w:val="20"/>
                <w:szCs w:val="20"/>
              </w:rPr>
              <w:t>n the license application process and grant scheme</w:t>
            </w:r>
            <w:r w:rsidR="008D7D45" w:rsidRPr="00586663">
              <w:rPr>
                <w:sz w:val="20"/>
                <w:szCs w:val="20"/>
              </w:rPr>
              <w:t>s</w:t>
            </w:r>
            <w:r w:rsidR="00651389" w:rsidRPr="00586663">
              <w:rPr>
                <w:sz w:val="20"/>
                <w:szCs w:val="20"/>
              </w:rPr>
              <w:t xml:space="preserve">. </w:t>
            </w:r>
            <w:r w:rsidR="00F514A3" w:rsidRPr="00586663">
              <w:rPr>
                <w:sz w:val="20"/>
                <w:szCs w:val="20"/>
              </w:rPr>
              <w:t>This is not enough.</w:t>
            </w:r>
            <w:r w:rsidR="00651389" w:rsidRPr="00586663">
              <w:rPr>
                <w:sz w:val="20"/>
                <w:szCs w:val="20"/>
              </w:rPr>
              <w:t xml:space="preserve"> It is critical that all planting and felling is assessed specifically against WFD objectives</w:t>
            </w:r>
            <w:r w:rsidR="004F1C29" w:rsidRPr="00586663">
              <w:rPr>
                <w:sz w:val="20"/>
                <w:szCs w:val="20"/>
              </w:rPr>
              <w:t>;</w:t>
            </w:r>
            <w:r w:rsidR="00651389" w:rsidRPr="00586663">
              <w:rPr>
                <w:sz w:val="20"/>
                <w:szCs w:val="20"/>
              </w:rPr>
              <w:t xml:space="preserve"> and that permits are only granted if it can be demonstrated that WFD obj</w:t>
            </w:r>
            <w:r w:rsidR="008D7D45" w:rsidRPr="00586663">
              <w:rPr>
                <w:sz w:val="20"/>
                <w:szCs w:val="20"/>
              </w:rPr>
              <w:t>ectives will not be compromised</w:t>
            </w:r>
            <w:r w:rsidR="00E92C0D">
              <w:rPr>
                <w:sz w:val="20"/>
                <w:szCs w:val="20"/>
              </w:rPr>
              <w:t>.</w:t>
            </w:r>
          </w:p>
          <w:p w14:paraId="17CF4216" w14:textId="55862A52" w:rsidR="00651389" w:rsidRPr="00586663" w:rsidRDefault="00651389" w:rsidP="00651389">
            <w:pPr>
              <w:spacing w:before="240" w:after="240"/>
              <w:rPr>
                <w:i/>
                <w:sz w:val="20"/>
                <w:szCs w:val="20"/>
                <w:u w:val="single"/>
              </w:rPr>
            </w:pPr>
            <w:r w:rsidRPr="00586663">
              <w:rPr>
                <w:i/>
                <w:sz w:val="20"/>
                <w:szCs w:val="20"/>
                <w:u w:val="single"/>
              </w:rPr>
              <w:t>RECOMMENDATIONS:</w:t>
            </w:r>
          </w:p>
          <w:p w14:paraId="1278CE04" w14:textId="7408F580" w:rsidR="00F514A3" w:rsidRPr="00586663" w:rsidRDefault="00651389" w:rsidP="00F514A3">
            <w:pPr>
              <w:pStyle w:val="ListParagraph"/>
              <w:numPr>
                <w:ilvl w:val="0"/>
                <w:numId w:val="20"/>
              </w:numPr>
              <w:spacing w:before="240" w:after="240"/>
              <w:rPr>
                <w:sz w:val="20"/>
                <w:szCs w:val="20"/>
              </w:rPr>
            </w:pPr>
            <w:r w:rsidRPr="00586663">
              <w:rPr>
                <w:sz w:val="20"/>
                <w:szCs w:val="20"/>
              </w:rPr>
              <w:t xml:space="preserve">All </w:t>
            </w:r>
            <w:r w:rsidR="00045A56" w:rsidRPr="00586663">
              <w:rPr>
                <w:sz w:val="20"/>
                <w:szCs w:val="20"/>
              </w:rPr>
              <w:t xml:space="preserve">forestry </w:t>
            </w:r>
            <w:r w:rsidRPr="00586663">
              <w:rPr>
                <w:sz w:val="20"/>
                <w:szCs w:val="20"/>
              </w:rPr>
              <w:t>planting and felling licenses must include a WFD-sp</w:t>
            </w:r>
            <w:r w:rsidR="00D72591" w:rsidRPr="00586663">
              <w:rPr>
                <w:sz w:val="20"/>
                <w:szCs w:val="20"/>
              </w:rPr>
              <w:t xml:space="preserve">ecific assessment, and contain </w:t>
            </w:r>
            <w:r w:rsidRPr="00586663">
              <w:rPr>
                <w:sz w:val="20"/>
                <w:szCs w:val="20"/>
              </w:rPr>
              <w:t>site-specific conditions</w:t>
            </w:r>
            <w:r w:rsidR="00F514A3" w:rsidRPr="00586663">
              <w:rPr>
                <w:sz w:val="20"/>
                <w:szCs w:val="20"/>
              </w:rPr>
              <w:t xml:space="preserve"> for water protection</w:t>
            </w:r>
            <w:r w:rsidRPr="00586663">
              <w:rPr>
                <w:sz w:val="20"/>
                <w:szCs w:val="20"/>
              </w:rPr>
              <w:t>, taking account of catchment-scale cumulative impact</w:t>
            </w:r>
            <w:r w:rsidR="00F514A3" w:rsidRPr="00586663">
              <w:rPr>
                <w:sz w:val="20"/>
                <w:szCs w:val="20"/>
              </w:rPr>
              <w:t>s</w:t>
            </w:r>
            <w:r w:rsidR="004F1C29" w:rsidRPr="00586663">
              <w:rPr>
                <w:sz w:val="20"/>
                <w:szCs w:val="20"/>
              </w:rPr>
              <w:t>.</w:t>
            </w:r>
            <w:r w:rsidR="00764861">
              <w:rPr>
                <w:sz w:val="20"/>
                <w:szCs w:val="20"/>
              </w:rPr>
              <w:br/>
            </w:r>
          </w:p>
          <w:p w14:paraId="3062B755" w14:textId="2393EFB0" w:rsidR="00201EFB" w:rsidRPr="00684E6E" w:rsidRDefault="00F514A3" w:rsidP="00E92C0D">
            <w:pPr>
              <w:pStyle w:val="ListParagraph"/>
              <w:numPr>
                <w:ilvl w:val="0"/>
                <w:numId w:val="20"/>
              </w:numPr>
              <w:spacing w:before="240" w:after="240"/>
            </w:pPr>
            <w:r w:rsidRPr="00586663">
              <w:rPr>
                <w:sz w:val="20"/>
                <w:szCs w:val="20"/>
              </w:rPr>
              <w:t>Introduce a p</w:t>
            </w:r>
            <w:r w:rsidR="00651389" w:rsidRPr="00586663">
              <w:rPr>
                <w:sz w:val="20"/>
                <w:szCs w:val="20"/>
              </w:rPr>
              <w:t>rohibition on afforestation on peat soils in acid sensitive headwater catchments</w:t>
            </w:r>
            <w:r w:rsidR="00045A56" w:rsidRPr="00586663">
              <w:rPr>
                <w:sz w:val="20"/>
                <w:szCs w:val="20"/>
              </w:rPr>
              <w:t xml:space="preserve">, as recommended by the Hydrofor </w:t>
            </w:r>
            <w:r w:rsidR="00D72591" w:rsidRPr="00586663">
              <w:rPr>
                <w:sz w:val="20"/>
                <w:szCs w:val="20"/>
              </w:rPr>
              <w:t xml:space="preserve">research </w:t>
            </w:r>
            <w:r w:rsidR="00045A56" w:rsidRPr="00586663">
              <w:rPr>
                <w:sz w:val="20"/>
                <w:szCs w:val="20"/>
              </w:rPr>
              <w:t>project</w:t>
            </w:r>
            <w:r w:rsidR="00045A56" w:rsidRPr="00E92C0D">
              <w:rPr>
                <w:rStyle w:val="FootnoteReference"/>
                <w:sz w:val="20"/>
                <w:szCs w:val="20"/>
              </w:rPr>
              <w:footnoteReference w:id="16"/>
            </w:r>
            <w:r w:rsidR="00045A56">
              <w:rPr>
                <w:szCs w:val="20"/>
              </w:rPr>
              <w:t xml:space="preserve"> </w:t>
            </w:r>
          </w:p>
        </w:tc>
      </w:tr>
    </w:tbl>
    <w:p w14:paraId="11AF61AC" w14:textId="27E9CA02" w:rsidR="00B25BD4" w:rsidRDefault="00B25BD4"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B25BD4" w:rsidRPr="00D34537" w14:paraId="2E9617B6" w14:textId="77777777" w:rsidTr="00D92E5A">
        <w:trPr>
          <w:tblHeader/>
        </w:trPr>
        <w:tc>
          <w:tcPr>
            <w:tcW w:w="5000" w:type="pct"/>
            <w:shd w:val="clear" w:color="auto" w:fill="F2F2F2"/>
          </w:tcPr>
          <w:p w14:paraId="68DAD7CF" w14:textId="6C3E3265" w:rsidR="00B25BD4" w:rsidRPr="00741CA0" w:rsidRDefault="00B25BD4" w:rsidP="00D92E5A">
            <w:pPr>
              <w:pStyle w:val="TableText"/>
              <w:keepNext w:val="0"/>
              <w:spacing w:beforeLines="40" w:before="96" w:afterLines="40" w:after="96"/>
              <w:rPr>
                <w:rFonts w:ascii="Arial" w:hAnsi="Arial" w:cs="Arial"/>
                <w:i/>
                <w:szCs w:val="20"/>
                <w:lang w:eastAsia="en-AU"/>
              </w:rPr>
            </w:pPr>
            <w:r>
              <w:rPr>
                <w:rFonts w:ascii="Arial" w:hAnsi="Arial" w:cs="Arial"/>
                <w:b/>
              </w:rPr>
              <w:t>Section 5.4.4</w:t>
            </w:r>
            <w:r w:rsidRPr="00463A71">
              <w:rPr>
                <w:rFonts w:ascii="Arial" w:hAnsi="Arial" w:cs="Arial"/>
                <w:b/>
              </w:rPr>
              <w:t xml:space="preserve"> - </w:t>
            </w:r>
            <w:r w:rsidRPr="00463A71">
              <w:rPr>
                <w:rFonts w:ascii="Arial" w:hAnsi="Arial" w:cs="Arial"/>
                <w:b/>
                <w:color w:val="auto"/>
                <w:szCs w:val="20"/>
                <w:lang w:eastAsia="en-AU"/>
              </w:rPr>
              <w:t>Urban Waste</w:t>
            </w:r>
            <w:r w:rsidR="00E665C1">
              <w:rPr>
                <w:rFonts w:ascii="Arial" w:hAnsi="Arial" w:cs="Arial"/>
                <w:b/>
                <w:color w:val="auto"/>
                <w:szCs w:val="20"/>
                <w:lang w:eastAsia="en-AU"/>
              </w:rPr>
              <w:t xml:space="preserve"> W</w:t>
            </w:r>
            <w:r w:rsidRPr="00463A71">
              <w:rPr>
                <w:rFonts w:ascii="Arial" w:hAnsi="Arial" w:cs="Arial"/>
                <w:b/>
                <w:color w:val="auto"/>
                <w:szCs w:val="20"/>
                <w:lang w:eastAsia="en-AU"/>
              </w:rPr>
              <w:t>ater</w:t>
            </w:r>
          </w:p>
        </w:tc>
      </w:tr>
      <w:tr w:rsidR="00B25BD4" w:rsidRPr="00D34537" w14:paraId="77910D6D" w14:textId="77777777" w:rsidTr="00D92E5A">
        <w:tc>
          <w:tcPr>
            <w:tcW w:w="5000" w:type="pct"/>
            <w:shd w:val="clear" w:color="auto" w:fill="DAEEF3"/>
          </w:tcPr>
          <w:p w14:paraId="4F187017" w14:textId="57C2F9D2" w:rsidR="00B25BD4" w:rsidRPr="00684E6E" w:rsidRDefault="00B25BD4" w:rsidP="00741CA0">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41365D">
              <w:rPr>
                <w:rFonts w:ascii="Arial" w:hAnsi="Arial" w:cs="Arial"/>
                <w:szCs w:val="20"/>
                <w:lang w:eastAsia="en-AU"/>
              </w:rPr>
              <w:t>13</w:t>
            </w:r>
            <w:r>
              <w:rPr>
                <w:rFonts w:ascii="Arial" w:hAnsi="Arial" w:cs="Arial"/>
                <w:szCs w:val="20"/>
                <w:lang w:eastAsia="en-AU"/>
              </w:rPr>
              <w:t xml:space="preserve">: </w:t>
            </w:r>
            <w:r w:rsidR="00741CA0">
              <w:rPr>
                <w:rFonts w:ascii="Arial" w:hAnsi="Arial" w:cs="Arial"/>
                <w:szCs w:val="20"/>
                <w:lang w:eastAsia="en-AU"/>
              </w:rPr>
              <w:t xml:space="preserve">What do you think should be the main focus of work during </w:t>
            </w:r>
            <w:r w:rsidR="00741CA0" w:rsidRPr="00741CA0">
              <w:rPr>
                <w:rFonts w:ascii="Arial" w:hAnsi="Arial" w:cs="Arial"/>
                <w:szCs w:val="20"/>
                <w:lang w:eastAsia="en-AU"/>
              </w:rPr>
              <w:t>Irish Water</w:t>
            </w:r>
            <w:r w:rsidR="00741CA0">
              <w:rPr>
                <w:rFonts w:ascii="Arial" w:hAnsi="Arial" w:cs="Arial"/>
                <w:szCs w:val="20"/>
                <w:lang w:eastAsia="en-AU"/>
              </w:rPr>
              <w:t>’s</w:t>
            </w:r>
            <w:r w:rsidR="00741CA0" w:rsidRPr="00741CA0">
              <w:rPr>
                <w:rFonts w:ascii="Arial" w:hAnsi="Arial" w:cs="Arial"/>
                <w:szCs w:val="20"/>
                <w:lang w:eastAsia="en-AU"/>
              </w:rPr>
              <w:t xml:space="preserve"> nex</w:t>
            </w:r>
            <w:r w:rsidR="00AC55CC">
              <w:rPr>
                <w:rFonts w:ascii="Arial" w:hAnsi="Arial" w:cs="Arial"/>
                <w:szCs w:val="20"/>
                <w:lang w:eastAsia="en-AU"/>
              </w:rPr>
              <w:t>t investment period (2025-2029)</w:t>
            </w:r>
          </w:p>
        </w:tc>
      </w:tr>
      <w:tr w:rsidR="00B25BD4" w:rsidRPr="00D34537" w14:paraId="1CCF4737" w14:textId="77777777" w:rsidTr="00D92E5A">
        <w:trPr>
          <w:trHeight w:val="971"/>
        </w:trPr>
        <w:tc>
          <w:tcPr>
            <w:tcW w:w="5000" w:type="pct"/>
          </w:tcPr>
          <w:p w14:paraId="380E390A" w14:textId="2B6A9101" w:rsidR="00E307E5" w:rsidRDefault="0095119A" w:rsidP="00E307E5">
            <w:pPr>
              <w:spacing w:before="240" w:after="240"/>
              <w:rPr>
                <w:sz w:val="20"/>
                <w:szCs w:val="20"/>
              </w:rPr>
            </w:pPr>
            <w:r>
              <w:rPr>
                <w:sz w:val="20"/>
                <w:szCs w:val="20"/>
              </w:rPr>
              <w:t>Before answering the specifi</w:t>
            </w:r>
            <w:r w:rsidR="00401514">
              <w:rPr>
                <w:sz w:val="20"/>
                <w:szCs w:val="20"/>
              </w:rPr>
              <w:t>c question,</w:t>
            </w:r>
            <w:r>
              <w:rPr>
                <w:sz w:val="20"/>
                <w:szCs w:val="20"/>
              </w:rPr>
              <w:t xml:space="preserve"> I want to register my concern that the Plan is </w:t>
            </w:r>
            <w:r w:rsidR="00E92C0D">
              <w:rPr>
                <w:sz w:val="20"/>
                <w:szCs w:val="20"/>
              </w:rPr>
              <w:t>not strong enough</w:t>
            </w:r>
            <w:r>
              <w:rPr>
                <w:sz w:val="20"/>
                <w:szCs w:val="20"/>
              </w:rPr>
              <w:t xml:space="preserve"> in addressing sewage pollution</w:t>
            </w:r>
            <w:r w:rsidR="00A855F2">
              <w:rPr>
                <w:sz w:val="20"/>
                <w:szCs w:val="20"/>
              </w:rPr>
              <w:t>. U</w:t>
            </w:r>
            <w:r w:rsidR="00E307E5">
              <w:rPr>
                <w:sz w:val="20"/>
                <w:szCs w:val="20"/>
              </w:rPr>
              <w:t xml:space="preserve">rban waste water (sewage) is the main source of pollution in 208 waterbodies, </w:t>
            </w:r>
            <w:r w:rsidR="00A855F2">
              <w:rPr>
                <w:sz w:val="20"/>
                <w:szCs w:val="20"/>
              </w:rPr>
              <w:t xml:space="preserve">yet </w:t>
            </w:r>
            <w:r w:rsidR="00E307E5">
              <w:rPr>
                <w:sz w:val="20"/>
                <w:szCs w:val="20"/>
              </w:rPr>
              <w:t>the proposed Plan does not set out measures to fix these by the WFD deadline of 2027. This is not acceptable. It is imperative that the Irish Water Investment Plan, with additional funding if necessary,</w:t>
            </w:r>
            <w:r w:rsidR="00A855F2">
              <w:rPr>
                <w:sz w:val="20"/>
                <w:szCs w:val="20"/>
              </w:rPr>
              <w:t xml:space="preserve"> </w:t>
            </w:r>
            <w:r w:rsidR="00E307E5">
              <w:rPr>
                <w:sz w:val="20"/>
                <w:szCs w:val="20"/>
              </w:rPr>
              <w:t xml:space="preserve">includes measures to halt sewage pollution </w:t>
            </w:r>
            <w:r w:rsidR="00A855F2">
              <w:rPr>
                <w:sz w:val="20"/>
                <w:szCs w:val="20"/>
              </w:rPr>
              <w:t>of</w:t>
            </w:r>
            <w:r w:rsidR="00E307E5">
              <w:rPr>
                <w:sz w:val="20"/>
                <w:szCs w:val="20"/>
              </w:rPr>
              <w:t xml:space="preserve"> these waters, at a minimum.   </w:t>
            </w:r>
          </w:p>
          <w:p w14:paraId="14AF003D" w14:textId="32498E1C" w:rsidR="00E307E5" w:rsidRDefault="00E307E5" w:rsidP="00E307E5">
            <w:pPr>
              <w:spacing w:before="240" w:after="240"/>
              <w:rPr>
                <w:sz w:val="20"/>
                <w:szCs w:val="20"/>
              </w:rPr>
            </w:pPr>
            <w:r>
              <w:rPr>
                <w:sz w:val="20"/>
                <w:szCs w:val="20"/>
              </w:rPr>
              <w:lastRenderedPageBreak/>
              <w:t>The EPA Waste Water Treatment report for 2020 identified the top 42 priority areas where improvements are most urgently needed to prevent pollution, including discharges to protected Freshwater Pearl Mussel rivers, but Irish Water has not provided a clear time frame to improve treatment at over two thirds of these. These should be prioritised.</w:t>
            </w:r>
          </w:p>
          <w:p w14:paraId="4C558F73" w14:textId="7D521B29" w:rsidR="00401514" w:rsidRPr="00227AB0" w:rsidRDefault="00401514" w:rsidP="00227AB0">
            <w:pPr>
              <w:spacing w:before="240" w:after="240"/>
              <w:rPr>
                <w:sz w:val="20"/>
                <w:szCs w:val="20"/>
              </w:rPr>
            </w:pPr>
            <w:r w:rsidRPr="00227AB0">
              <w:rPr>
                <w:sz w:val="20"/>
                <w:szCs w:val="20"/>
              </w:rPr>
              <w:t>Discharges of raw and inadequately treated sewage from Combined Sewer Overflows must also be addressed</w:t>
            </w:r>
            <w:r w:rsidR="00227AB0">
              <w:rPr>
                <w:sz w:val="20"/>
                <w:szCs w:val="20"/>
              </w:rPr>
              <w:t xml:space="preserve">. </w:t>
            </w:r>
          </w:p>
          <w:p w14:paraId="18A8E234" w14:textId="466FE8A1" w:rsidR="00E307E5" w:rsidRDefault="00E307E5" w:rsidP="00227AB0">
            <w:pPr>
              <w:spacing w:before="240" w:after="120"/>
              <w:rPr>
                <w:sz w:val="20"/>
                <w:szCs w:val="20"/>
              </w:rPr>
            </w:pPr>
            <w:r>
              <w:rPr>
                <w:i/>
                <w:sz w:val="20"/>
                <w:szCs w:val="20"/>
                <w:u w:val="single"/>
              </w:rPr>
              <w:t>RECOMMENDATIONS:</w:t>
            </w:r>
          </w:p>
          <w:p w14:paraId="2A4231BB" w14:textId="77777777" w:rsidR="00227AB0" w:rsidRDefault="00E307E5" w:rsidP="005F1B33">
            <w:pPr>
              <w:spacing w:before="240" w:after="120"/>
              <w:ind w:left="1077" w:hanging="357"/>
              <w:rPr>
                <w:sz w:val="20"/>
                <w:szCs w:val="20"/>
              </w:rPr>
            </w:pPr>
            <w:r>
              <w:rPr>
                <w:sz w:val="20"/>
                <w:szCs w:val="20"/>
              </w:rPr>
              <w:t xml:space="preserve">●  </w:t>
            </w:r>
            <w:r>
              <w:rPr>
                <w:sz w:val="20"/>
                <w:szCs w:val="20"/>
              </w:rPr>
              <w:tab/>
              <w:t>The Irish Water Investment plan must include necessary work to halt sewage pollution from all wastewater treatment plants that have been identified as the main pollution source for over 200 waterbodies. This must happen by the WFD 2027 deadline.</w:t>
            </w:r>
          </w:p>
          <w:p w14:paraId="3C8067FE" w14:textId="487A9E03" w:rsidR="00D92E5A" w:rsidRDefault="00E307E5" w:rsidP="005F1B33">
            <w:pPr>
              <w:pStyle w:val="ListParagraph"/>
              <w:numPr>
                <w:ilvl w:val="0"/>
                <w:numId w:val="21"/>
              </w:numPr>
              <w:spacing w:before="120" w:after="120"/>
              <w:ind w:left="1077" w:hanging="357"/>
              <w:contextualSpacing w:val="0"/>
              <w:rPr>
                <w:sz w:val="20"/>
                <w:szCs w:val="20"/>
              </w:rPr>
            </w:pPr>
            <w:r w:rsidRPr="00227AB0">
              <w:rPr>
                <w:sz w:val="20"/>
                <w:szCs w:val="20"/>
              </w:rPr>
              <w:t>All other identified urban wastewater pollution pressures from smaller discharges and sewer overflows must also be set out with a programme of measures to fix them.</w:t>
            </w:r>
          </w:p>
          <w:p w14:paraId="776C9CFB" w14:textId="1871DA93" w:rsidR="00B25BD4" w:rsidRPr="005F1B33" w:rsidRDefault="00227AB0" w:rsidP="005F1B33">
            <w:pPr>
              <w:pStyle w:val="ListParagraph"/>
              <w:numPr>
                <w:ilvl w:val="0"/>
                <w:numId w:val="21"/>
              </w:numPr>
              <w:spacing w:before="240" w:after="240"/>
              <w:rPr>
                <w:sz w:val="20"/>
                <w:szCs w:val="20"/>
              </w:rPr>
            </w:pPr>
            <w:r>
              <w:rPr>
                <w:sz w:val="20"/>
                <w:szCs w:val="20"/>
              </w:rPr>
              <w:t xml:space="preserve">A programme for addressing pollution from Combined Sewer Overflows </w:t>
            </w:r>
            <w:r w:rsidR="005F1B33">
              <w:rPr>
                <w:sz w:val="20"/>
                <w:szCs w:val="20"/>
              </w:rPr>
              <w:t>with a timeline and budget must be developed. This should include pollution</w:t>
            </w:r>
            <w:r>
              <w:rPr>
                <w:sz w:val="20"/>
                <w:szCs w:val="20"/>
              </w:rPr>
              <w:t xml:space="preserve"> alert system</w:t>
            </w:r>
            <w:r w:rsidR="005F1B33">
              <w:rPr>
                <w:sz w:val="20"/>
                <w:szCs w:val="20"/>
              </w:rPr>
              <w:t xml:space="preserve"> for the public.</w:t>
            </w:r>
          </w:p>
        </w:tc>
      </w:tr>
    </w:tbl>
    <w:p w14:paraId="5245B93B" w14:textId="6E0ACDCD" w:rsidR="00B25BD4" w:rsidRDefault="00B25BD4"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B25BD4" w:rsidRPr="00D34537" w14:paraId="6D6C816C" w14:textId="77777777" w:rsidTr="00D92E5A">
        <w:trPr>
          <w:tblHeader/>
        </w:trPr>
        <w:tc>
          <w:tcPr>
            <w:tcW w:w="5000" w:type="pct"/>
            <w:shd w:val="clear" w:color="auto" w:fill="F2F2F2"/>
          </w:tcPr>
          <w:p w14:paraId="343EEF3B" w14:textId="6043391C" w:rsidR="00B25BD4" w:rsidRPr="00684E6E" w:rsidRDefault="00B25BD4"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t>Section 5.4.5</w:t>
            </w:r>
            <w:r w:rsidRPr="00463A71">
              <w:rPr>
                <w:rFonts w:ascii="Arial" w:hAnsi="Arial" w:cs="Arial"/>
                <w:b/>
              </w:rPr>
              <w:t xml:space="preserve"> - Urban Runoff Pressures</w:t>
            </w:r>
          </w:p>
        </w:tc>
      </w:tr>
      <w:tr w:rsidR="00B25BD4" w:rsidRPr="00D34537" w14:paraId="0D765DFE" w14:textId="77777777" w:rsidTr="00D92E5A">
        <w:tc>
          <w:tcPr>
            <w:tcW w:w="5000" w:type="pct"/>
            <w:shd w:val="clear" w:color="auto" w:fill="DAEEF3"/>
          </w:tcPr>
          <w:p w14:paraId="76AE0803" w14:textId="4BBF4CF8" w:rsidR="00B25BD4" w:rsidRPr="00684E6E" w:rsidRDefault="00B25BD4" w:rsidP="00D92E5A">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607918">
              <w:rPr>
                <w:rFonts w:ascii="Arial" w:hAnsi="Arial" w:cs="Arial"/>
                <w:szCs w:val="20"/>
                <w:lang w:eastAsia="en-AU"/>
              </w:rPr>
              <w:t>1</w:t>
            </w:r>
            <w:r w:rsidR="0041365D">
              <w:rPr>
                <w:rFonts w:ascii="Arial" w:hAnsi="Arial" w:cs="Arial"/>
                <w:szCs w:val="20"/>
                <w:lang w:eastAsia="en-AU"/>
              </w:rPr>
              <w:t>4</w:t>
            </w:r>
            <w:r>
              <w:rPr>
                <w:rFonts w:ascii="Arial" w:hAnsi="Arial" w:cs="Arial"/>
                <w:szCs w:val="20"/>
                <w:lang w:eastAsia="en-AU"/>
              </w:rPr>
              <w:t xml:space="preserve">: What are your views on the issue of </w:t>
            </w:r>
            <w:r w:rsidR="00A57C06">
              <w:rPr>
                <w:rFonts w:ascii="Arial" w:hAnsi="Arial" w:cs="Arial"/>
                <w:szCs w:val="20"/>
                <w:lang w:eastAsia="en-AU"/>
              </w:rPr>
              <w:t>u</w:t>
            </w:r>
            <w:r>
              <w:rPr>
                <w:rFonts w:ascii="Arial" w:hAnsi="Arial" w:cs="Arial"/>
                <w:szCs w:val="20"/>
                <w:lang w:eastAsia="en-AU"/>
              </w:rPr>
              <w:t xml:space="preserve">rban </w:t>
            </w:r>
            <w:r w:rsidR="00A57C06">
              <w:rPr>
                <w:rFonts w:ascii="Arial" w:hAnsi="Arial" w:cs="Arial"/>
                <w:szCs w:val="20"/>
                <w:lang w:eastAsia="en-AU"/>
              </w:rPr>
              <w:t>r</w:t>
            </w:r>
            <w:r>
              <w:rPr>
                <w:rFonts w:ascii="Arial" w:hAnsi="Arial" w:cs="Arial"/>
                <w:szCs w:val="20"/>
                <w:lang w:eastAsia="en-AU"/>
              </w:rPr>
              <w:t xml:space="preserve">unoff </w:t>
            </w:r>
            <w:r w:rsidR="00A57C06">
              <w:rPr>
                <w:rFonts w:ascii="Arial" w:hAnsi="Arial" w:cs="Arial"/>
                <w:szCs w:val="20"/>
                <w:lang w:eastAsia="en-AU"/>
              </w:rPr>
              <w:t>p</w:t>
            </w:r>
            <w:r>
              <w:rPr>
                <w:rFonts w:ascii="Arial" w:hAnsi="Arial" w:cs="Arial"/>
                <w:szCs w:val="20"/>
                <w:lang w:eastAsia="en-AU"/>
              </w:rPr>
              <w:t>ressures and the proposed measures outlined within the draft plan?</w:t>
            </w:r>
          </w:p>
        </w:tc>
      </w:tr>
      <w:tr w:rsidR="00B25BD4" w:rsidRPr="00D34537" w14:paraId="38A24D42" w14:textId="77777777" w:rsidTr="00D92E5A">
        <w:trPr>
          <w:trHeight w:val="971"/>
        </w:trPr>
        <w:tc>
          <w:tcPr>
            <w:tcW w:w="5000" w:type="pct"/>
          </w:tcPr>
          <w:p w14:paraId="5F075DB2" w14:textId="4C3394EF" w:rsidR="00D92E5A" w:rsidRPr="00684E6E" w:rsidRDefault="00D92E5A" w:rsidP="00A03FC8">
            <w:pPr>
              <w:pStyle w:val="TableText"/>
              <w:keepNext w:val="0"/>
              <w:spacing w:beforeLines="40" w:before="96" w:afterLines="40" w:after="96"/>
              <w:jc w:val="both"/>
              <w:rPr>
                <w:rFonts w:ascii="Arial" w:hAnsi="Arial" w:cs="Arial"/>
                <w:color w:val="auto"/>
              </w:rPr>
            </w:pPr>
          </w:p>
        </w:tc>
      </w:tr>
    </w:tbl>
    <w:p w14:paraId="39EE559B" w14:textId="42CDE3FF" w:rsidR="00B25BD4" w:rsidRDefault="00B25BD4" w:rsidP="00E4450C">
      <w:pPr>
        <w:pStyle w:val="BodyText"/>
      </w:pPr>
    </w:p>
    <w:p w14:paraId="6FB07976" w14:textId="77777777" w:rsidR="00AC55CC" w:rsidRDefault="00AC55CC"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2D2458" w:rsidRPr="00D34537" w14:paraId="366E4108" w14:textId="77777777" w:rsidTr="00D92E5A">
        <w:trPr>
          <w:tblHeader/>
        </w:trPr>
        <w:tc>
          <w:tcPr>
            <w:tcW w:w="5000" w:type="pct"/>
            <w:shd w:val="clear" w:color="auto" w:fill="F2F2F2"/>
          </w:tcPr>
          <w:p w14:paraId="2896A615" w14:textId="19937BD8" w:rsidR="002D2458" w:rsidRPr="00AC55CC" w:rsidRDefault="002D2458" w:rsidP="00D92E5A">
            <w:pPr>
              <w:pStyle w:val="TableText"/>
              <w:keepNext w:val="0"/>
              <w:spacing w:beforeLines="40" w:before="96" w:afterLines="40" w:after="96"/>
              <w:rPr>
                <w:rFonts w:ascii="Arial" w:hAnsi="Arial" w:cs="Arial"/>
                <w:b/>
              </w:rPr>
            </w:pPr>
            <w:r>
              <w:rPr>
                <w:rFonts w:ascii="Arial" w:hAnsi="Arial" w:cs="Arial"/>
                <w:b/>
              </w:rPr>
              <w:t xml:space="preserve">Section 5.4.6 </w:t>
            </w:r>
            <w:r w:rsidRPr="00463A71">
              <w:rPr>
                <w:rFonts w:ascii="Arial" w:hAnsi="Arial" w:cs="Arial"/>
                <w:b/>
              </w:rPr>
              <w:t>- Domestic Waste Water Discharges</w:t>
            </w:r>
          </w:p>
        </w:tc>
      </w:tr>
      <w:tr w:rsidR="002D2458" w:rsidRPr="00D34537" w14:paraId="24804E3F" w14:textId="77777777" w:rsidTr="00D92E5A">
        <w:tc>
          <w:tcPr>
            <w:tcW w:w="5000" w:type="pct"/>
            <w:shd w:val="clear" w:color="auto" w:fill="DAEEF3"/>
          </w:tcPr>
          <w:p w14:paraId="3EC19BBC" w14:textId="784C6FCB" w:rsidR="002D2458" w:rsidRPr="00684E6E" w:rsidRDefault="002D2458" w:rsidP="00AC55CC">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607918">
              <w:rPr>
                <w:rFonts w:ascii="Arial" w:hAnsi="Arial" w:cs="Arial"/>
                <w:szCs w:val="20"/>
                <w:lang w:eastAsia="en-AU"/>
              </w:rPr>
              <w:t>1</w:t>
            </w:r>
            <w:r w:rsidR="0041365D">
              <w:rPr>
                <w:rFonts w:ascii="Arial" w:hAnsi="Arial" w:cs="Arial"/>
                <w:szCs w:val="20"/>
                <w:lang w:eastAsia="en-AU"/>
              </w:rPr>
              <w:t>5</w:t>
            </w:r>
            <w:r>
              <w:rPr>
                <w:rFonts w:ascii="Arial" w:hAnsi="Arial" w:cs="Arial"/>
                <w:szCs w:val="20"/>
                <w:lang w:eastAsia="en-AU"/>
              </w:rPr>
              <w:t xml:space="preserve">: </w:t>
            </w:r>
            <w:r w:rsidR="00AC55CC">
              <w:rPr>
                <w:rFonts w:ascii="Arial" w:hAnsi="Arial" w:cs="Arial"/>
                <w:szCs w:val="20"/>
                <w:lang w:eastAsia="en-AU"/>
              </w:rPr>
              <w:t xml:space="preserve">What do you think are the main barriers to people accessing the grants available to </w:t>
            </w:r>
            <w:r w:rsidR="00AC55CC" w:rsidRPr="00AC55CC">
              <w:rPr>
                <w:rFonts w:ascii="Arial" w:hAnsi="Arial" w:cs="Arial"/>
                <w:szCs w:val="20"/>
                <w:lang w:eastAsia="en-AU"/>
              </w:rPr>
              <w:t>upgra</w:t>
            </w:r>
            <w:r w:rsidR="00AC55CC">
              <w:rPr>
                <w:rFonts w:ascii="Arial" w:hAnsi="Arial" w:cs="Arial"/>
                <w:szCs w:val="20"/>
                <w:lang w:eastAsia="en-AU"/>
              </w:rPr>
              <w:t>de</w:t>
            </w:r>
            <w:r w:rsidR="00AC55CC" w:rsidRPr="00AC55CC">
              <w:rPr>
                <w:rFonts w:ascii="Arial" w:hAnsi="Arial" w:cs="Arial"/>
                <w:szCs w:val="20"/>
                <w:lang w:eastAsia="en-AU"/>
              </w:rPr>
              <w:t xml:space="preserve"> domestic</w:t>
            </w:r>
            <w:r w:rsidR="00AC55CC">
              <w:rPr>
                <w:rFonts w:ascii="Arial" w:hAnsi="Arial" w:cs="Arial"/>
                <w:szCs w:val="20"/>
                <w:lang w:eastAsia="en-AU"/>
              </w:rPr>
              <w:t xml:space="preserve"> waste water treatment systems?</w:t>
            </w:r>
          </w:p>
        </w:tc>
      </w:tr>
      <w:tr w:rsidR="002D2458" w:rsidRPr="00D34537" w14:paraId="6F9E6AA0" w14:textId="77777777" w:rsidTr="00D92E5A">
        <w:trPr>
          <w:trHeight w:val="971"/>
        </w:trPr>
        <w:tc>
          <w:tcPr>
            <w:tcW w:w="5000" w:type="pct"/>
          </w:tcPr>
          <w:p w14:paraId="50412E6A" w14:textId="179773A4" w:rsidR="00D92E5A" w:rsidRPr="00684E6E" w:rsidRDefault="00D92E5A" w:rsidP="00D92E5A">
            <w:pPr>
              <w:pStyle w:val="TableText"/>
              <w:keepNext w:val="0"/>
              <w:spacing w:beforeLines="40" w:before="96" w:afterLines="40" w:after="96"/>
              <w:jc w:val="both"/>
              <w:rPr>
                <w:rFonts w:ascii="Arial" w:hAnsi="Arial" w:cs="Arial"/>
                <w:color w:val="auto"/>
              </w:rPr>
            </w:pPr>
          </w:p>
        </w:tc>
      </w:tr>
    </w:tbl>
    <w:p w14:paraId="74D5FA59" w14:textId="72718F2C" w:rsidR="002D2458" w:rsidRDefault="002D2458"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2D2458" w:rsidRPr="00D34537" w14:paraId="234613CF" w14:textId="77777777" w:rsidTr="00D92E5A">
        <w:trPr>
          <w:tblHeader/>
        </w:trPr>
        <w:tc>
          <w:tcPr>
            <w:tcW w:w="5000" w:type="pct"/>
            <w:shd w:val="clear" w:color="auto" w:fill="F2F2F2"/>
          </w:tcPr>
          <w:p w14:paraId="2679A1EF" w14:textId="04EE9CF9" w:rsidR="002D2458" w:rsidRPr="00684E6E" w:rsidRDefault="002D2458"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lastRenderedPageBreak/>
              <w:t>Section 5.4.7</w:t>
            </w:r>
            <w:r w:rsidRPr="00463A71">
              <w:rPr>
                <w:rFonts w:ascii="Arial" w:hAnsi="Arial" w:cs="Arial"/>
                <w:b/>
              </w:rPr>
              <w:t xml:space="preserve"> - Unknown Pressures</w:t>
            </w:r>
          </w:p>
        </w:tc>
      </w:tr>
      <w:tr w:rsidR="002D2458" w:rsidRPr="00D34537" w14:paraId="16249654" w14:textId="77777777" w:rsidTr="00D92E5A">
        <w:tc>
          <w:tcPr>
            <w:tcW w:w="5000" w:type="pct"/>
            <w:shd w:val="clear" w:color="auto" w:fill="DAEEF3"/>
          </w:tcPr>
          <w:p w14:paraId="5272B8B3" w14:textId="1F27A11D" w:rsidR="002D2458" w:rsidRPr="00684E6E" w:rsidRDefault="002D2458" w:rsidP="00AC55CC">
            <w:pPr>
              <w:pStyle w:val="TableText"/>
              <w:spacing w:beforeLines="40" w:before="96" w:afterLines="40" w:after="96"/>
              <w:jc w:val="both"/>
              <w:rPr>
                <w:rFonts w:ascii="Arial" w:hAnsi="Arial" w:cs="Arial"/>
                <w:szCs w:val="20"/>
              </w:rPr>
            </w:pPr>
            <w:r>
              <w:rPr>
                <w:rFonts w:ascii="Arial" w:hAnsi="Arial" w:cs="Arial"/>
                <w:szCs w:val="20"/>
                <w:lang w:eastAsia="en-AU"/>
              </w:rPr>
              <w:t>Question 1</w:t>
            </w:r>
            <w:r w:rsidR="0041365D">
              <w:rPr>
                <w:rFonts w:ascii="Arial" w:hAnsi="Arial" w:cs="Arial"/>
                <w:szCs w:val="20"/>
                <w:lang w:eastAsia="en-AU"/>
              </w:rPr>
              <w:t>6</w:t>
            </w:r>
            <w:r>
              <w:rPr>
                <w:rFonts w:ascii="Arial" w:hAnsi="Arial" w:cs="Arial"/>
                <w:szCs w:val="20"/>
                <w:lang w:eastAsia="en-AU"/>
              </w:rPr>
              <w:t xml:space="preserve">: </w:t>
            </w:r>
            <w:r w:rsidR="00AC55CC">
              <w:rPr>
                <w:rFonts w:ascii="Arial" w:hAnsi="Arial" w:cs="Arial"/>
                <w:szCs w:val="20"/>
                <w:lang w:eastAsia="en-AU"/>
              </w:rPr>
              <w:t xml:space="preserve">How can local communities help with the identification of significant pressures on </w:t>
            </w:r>
            <w:r w:rsidR="00AC55CC" w:rsidRPr="00AC55CC">
              <w:rPr>
                <w:rFonts w:ascii="Arial" w:hAnsi="Arial" w:cs="Arial"/>
                <w:szCs w:val="20"/>
                <w:lang w:eastAsia="en-AU"/>
              </w:rPr>
              <w:t>wat</w:t>
            </w:r>
            <w:r w:rsidR="00AC55CC">
              <w:rPr>
                <w:rFonts w:ascii="Arial" w:hAnsi="Arial" w:cs="Arial"/>
                <w:szCs w:val="20"/>
                <w:lang w:eastAsia="en-AU"/>
              </w:rPr>
              <w:t>er bodies with unknown pressures?</w:t>
            </w:r>
          </w:p>
        </w:tc>
      </w:tr>
      <w:tr w:rsidR="002D2458" w:rsidRPr="00D34537" w14:paraId="3820432E" w14:textId="77777777" w:rsidTr="00D92E5A">
        <w:trPr>
          <w:trHeight w:val="971"/>
        </w:trPr>
        <w:tc>
          <w:tcPr>
            <w:tcW w:w="5000" w:type="pct"/>
          </w:tcPr>
          <w:p w14:paraId="045125B5" w14:textId="476EC790" w:rsidR="00201EFB" w:rsidRPr="00684E6E" w:rsidRDefault="00201EFB" w:rsidP="00D92E5A">
            <w:pPr>
              <w:pStyle w:val="TableText"/>
              <w:keepNext w:val="0"/>
              <w:spacing w:beforeLines="40" w:before="96" w:afterLines="40" w:after="96"/>
              <w:jc w:val="both"/>
              <w:rPr>
                <w:rFonts w:ascii="Arial" w:hAnsi="Arial" w:cs="Arial"/>
                <w:color w:val="auto"/>
              </w:rPr>
            </w:pPr>
          </w:p>
        </w:tc>
      </w:tr>
    </w:tbl>
    <w:p w14:paraId="3401BF18" w14:textId="555A4A49" w:rsidR="002D2458" w:rsidRDefault="002D2458"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2D2458" w:rsidRPr="00D34537" w14:paraId="4CBB1A15" w14:textId="77777777" w:rsidTr="00D92E5A">
        <w:trPr>
          <w:tblHeader/>
        </w:trPr>
        <w:tc>
          <w:tcPr>
            <w:tcW w:w="5000" w:type="pct"/>
            <w:shd w:val="clear" w:color="auto" w:fill="F2F2F2"/>
          </w:tcPr>
          <w:p w14:paraId="6D3CB365" w14:textId="0CD83811" w:rsidR="002D2458" w:rsidRPr="00684E6E" w:rsidRDefault="002D2458"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t>Section 5.4.8</w:t>
            </w:r>
            <w:r w:rsidRPr="00463A71">
              <w:rPr>
                <w:rFonts w:ascii="Arial" w:hAnsi="Arial" w:cs="Arial"/>
                <w:b/>
              </w:rPr>
              <w:t xml:space="preserve"> - Other Pressures</w:t>
            </w:r>
          </w:p>
        </w:tc>
      </w:tr>
      <w:tr w:rsidR="002D2458" w:rsidRPr="00D34537" w14:paraId="19883BBF" w14:textId="77777777" w:rsidTr="00D92E5A">
        <w:tc>
          <w:tcPr>
            <w:tcW w:w="5000" w:type="pct"/>
            <w:shd w:val="clear" w:color="auto" w:fill="DAEEF3"/>
          </w:tcPr>
          <w:p w14:paraId="40E48327" w14:textId="12B1F2D5" w:rsidR="002D2458" w:rsidRPr="00684E6E" w:rsidRDefault="002D2458" w:rsidP="00D92E5A">
            <w:pPr>
              <w:pStyle w:val="TableText"/>
              <w:spacing w:beforeLines="40" w:before="96" w:afterLines="40" w:after="96"/>
              <w:jc w:val="both"/>
              <w:rPr>
                <w:rFonts w:ascii="Arial" w:hAnsi="Arial" w:cs="Arial"/>
                <w:szCs w:val="20"/>
              </w:rPr>
            </w:pPr>
            <w:r>
              <w:rPr>
                <w:rFonts w:ascii="Arial" w:hAnsi="Arial" w:cs="Arial"/>
                <w:szCs w:val="20"/>
                <w:lang w:eastAsia="en-AU"/>
              </w:rPr>
              <w:t>Question 1</w:t>
            </w:r>
            <w:r w:rsidR="0041365D">
              <w:rPr>
                <w:rFonts w:ascii="Arial" w:hAnsi="Arial" w:cs="Arial"/>
                <w:szCs w:val="20"/>
                <w:lang w:eastAsia="en-AU"/>
              </w:rPr>
              <w:t>7</w:t>
            </w:r>
            <w:r>
              <w:rPr>
                <w:rFonts w:ascii="Arial" w:hAnsi="Arial" w:cs="Arial"/>
                <w:szCs w:val="20"/>
                <w:lang w:eastAsia="en-AU"/>
              </w:rPr>
              <w:t xml:space="preserve">: What are your views on the issue of </w:t>
            </w:r>
            <w:r w:rsidR="00A57C06">
              <w:rPr>
                <w:rFonts w:ascii="Arial" w:hAnsi="Arial" w:cs="Arial"/>
                <w:szCs w:val="20"/>
                <w:lang w:eastAsia="en-AU"/>
              </w:rPr>
              <w:t>o</w:t>
            </w:r>
            <w:r>
              <w:rPr>
                <w:rFonts w:ascii="Arial" w:hAnsi="Arial" w:cs="Arial"/>
                <w:szCs w:val="20"/>
                <w:lang w:eastAsia="en-AU"/>
              </w:rPr>
              <w:t xml:space="preserve">ther </w:t>
            </w:r>
            <w:r w:rsidR="00A57C06">
              <w:rPr>
                <w:rFonts w:ascii="Arial" w:hAnsi="Arial" w:cs="Arial"/>
                <w:szCs w:val="20"/>
                <w:lang w:eastAsia="en-AU"/>
              </w:rPr>
              <w:t>p</w:t>
            </w:r>
            <w:r>
              <w:rPr>
                <w:rFonts w:ascii="Arial" w:hAnsi="Arial" w:cs="Arial"/>
                <w:szCs w:val="20"/>
                <w:lang w:eastAsia="en-AU"/>
              </w:rPr>
              <w:t>ressures and the proposed measures outlined within the draft plan?</w:t>
            </w:r>
          </w:p>
        </w:tc>
      </w:tr>
      <w:tr w:rsidR="002D2458" w:rsidRPr="00D34537" w14:paraId="4BC2C4C0" w14:textId="77777777" w:rsidTr="00D92E5A">
        <w:trPr>
          <w:trHeight w:val="971"/>
        </w:trPr>
        <w:tc>
          <w:tcPr>
            <w:tcW w:w="5000" w:type="pct"/>
          </w:tcPr>
          <w:p w14:paraId="6E478921" w14:textId="77777777" w:rsidR="009464AD" w:rsidRPr="004D3814" w:rsidRDefault="009464AD" w:rsidP="00E92C0D">
            <w:pPr>
              <w:pStyle w:val="ListParagraph"/>
              <w:numPr>
                <w:ilvl w:val="3"/>
                <w:numId w:val="12"/>
              </w:numPr>
              <w:spacing w:before="240" w:after="240"/>
              <w:ind w:left="487" w:hanging="357"/>
              <w:jc w:val="both"/>
              <w:rPr>
                <w:rFonts w:eastAsia="Times New Roman" w:cs="Arial"/>
                <w:b/>
                <w:color w:val="000000"/>
                <w:sz w:val="20"/>
                <w:szCs w:val="20"/>
                <w:lang w:val="en-GB" w:eastAsia="en-GB"/>
              </w:rPr>
            </w:pPr>
            <w:r w:rsidRPr="004D3814">
              <w:rPr>
                <w:rFonts w:eastAsia="Times New Roman" w:cs="Arial"/>
                <w:b/>
                <w:color w:val="000000"/>
                <w:sz w:val="20"/>
                <w:szCs w:val="20"/>
                <w:lang w:val="en-GB" w:eastAsia="en-GB"/>
              </w:rPr>
              <w:t>COASTAL AND TRANSITIONAL WATERS</w:t>
            </w:r>
          </w:p>
          <w:p w14:paraId="385BBE8C" w14:textId="1301C573" w:rsidR="009464AD" w:rsidRDefault="009464AD" w:rsidP="009F03E8">
            <w:pPr>
              <w:spacing w:before="240" w:after="240"/>
              <w:jc w:val="both"/>
              <w:rPr>
                <w:rFonts w:eastAsia="Times New Roman" w:cs="Arial"/>
                <w:color w:val="000000"/>
                <w:sz w:val="20"/>
                <w:szCs w:val="20"/>
                <w:lang w:val="en-GB" w:eastAsia="en-GB"/>
              </w:rPr>
            </w:pPr>
            <w:r>
              <w:rPr>
                <w:rFonts w:eastAsia="Times New Roman" w:cs="Arial"/>
                <w:color w:val="000000"/>
                <w:sz w:val="20"/>
                <w:szCs w:val="20"/>
                <w:lang w:val="en-GB" w:eastAsia="en-GB"/>
              </w:rPr>
              <w:t>In their</w:t>
            </w:r>
            <w:r w:rsidRPr="00E22DC4">
              <w:rPr>
                <w:rFonts w:eastAsia="Times New Roman" w:cs="Arial"/>
                <w:color w:val="000000"/>
                <w:sz w:val="20"/>
                <w:szCs w:val="20"/>
                <w:lang w:val="en-GB" w:eastAsia="en-GB"/>
              </w:rPr>
              <w:t xml:space="preserve"> response</w:t>
            </w:r>
            <w:r>
              <w:rPr>
                <w:rStyle w:val="FootnoteReference"/>
                <w:rFonts w:eastAsia="Times New Roman" w:cs="Arial"/>
                <w:color w:val="000000"/>
                <w:sz w:val="20"/>
                <w:szCs w:val="20"/>
                <w:lang w:val="en-GB" w:eastAsia="en-GB"/>
              </w:rPr>
              <w:footnoteReference w:id="17"/>
            </w:r>
            <w:r w:rsidRPr="00E22DC4">
              <w:rPr>
                <w:rFonts w:eastAsia="Times New Roman" w:cs="Arial"/>
                <w:color w:val="000000"/>
                <w:sz w:val="20"/>
                <w:szCs w:val="20"/>
                <w:lang w:val="en-GB" w:eastAsia="en-GB"/>
              </w:rPr>
              <w:t xml:space="preserve"> to the Significant Water Management Issues consultation</w:t>
            </w:r>
            <w:r>
              <w:rPr>
                <w:rFonts w:eastAsia="Times New Roman" w:cs="Arial"/>
                <w:color w:val="000000"/>
                <w:sz w:val="20"/>
                <w:szCs w:val="20"/>
                <w:lang w:val="en-GB" w:eastAsia="en-GB"/>
              </w:rPr>
              <w:t xml:space="preserve">, </w:t>
            </w:r>
            <w:r w:rsidRPr="00E22DC4">
              <w:rPr>
                <w:rFonts w:eastAsia="Times New Roman" w:cs="Arial"/>
                <w:color w:val="000000"/>
                <w:sz w:val="20"/>
                <w:szCs w:val="20"/>
                <w:lang w:val="en-GB" w:eastAsia="en-GB"/>
              </w:rPr>
              <w:t>SWAN advocated for a chapter on coastal and transitional waters to be included. This chapter should have also included a list of identified pressures and targeted measures to address them. It is regrettable that a section on coastal and transitional waters has not been included in the draft River Basin Management Plan.</w:t>
            </w:r>
            <w:r>
              <w:rPr>
                <w:rFonts w:eastAsia="Times New Roman" w:cs="Arial"/>
                <w:color w:val="000000"/>
                <w:sz w:val="20"/>
                <w:szCs w:val="20"/>
                <w:lang w:val="en-GB" w:eastAsia="en-GB"/>
              </w:rPr>
              <w:t xml:space="preserve"> </w:t>
            </w:r>
            <w:r>
              <w:rPr>
                <w:rFonts w:eastAsia="Times New Roman" w:cs="Arial"/>
                <w:b/>
                <w:color w:val="000000"/>
                <w:sz w:val="20"/>
                <w:szCs w:val="20"/>
                <w:lang w:val="en-GB" w:eastAsia="en-GB"/>
              </w:rPr>
              <w:t>Within this response, I</w:t>
            </w:r>
            <w:r w:rsidRPr="00E22DC4">
              <w:rPr>
                <w:rFonts w:eastAsia="Times New Roman" w:cs="Arial"/>
                <w:b/>
                <w:color w:val="000000"/>
                <w:sz w:val="20"/>
                <w:szCs w:val="20"/>
                <w:lang w:val="en-GB" w:eastAsia="en-GB"/>
              </w:rPr>
              <w:t xml:space="preserve"> have addressed coastal issues under this question associated with </w:t>
            </w:r>
            <w:r>
              <w:rPr>
                <w:rFonts w:eastAsia="Times New Roman" w:cs="Arial"/>
                <w:b/>
                <w:color w:val="000000"/>
                <w:sz w:val="20"/>
                <w:szCs w:val="20"/>
                <w:lang w:val="en-GB" w:eastAsia="en-GB"/>
              </w:rPr>
              <w:t>‘</w:t>
            </w:r>
            <w:r w:rsidRPr="00E22DC4">
              <w:rPr>
                <w:rFonts w:eastAsia="Times New Roman" w:cs="Arial"/>
                <w:b/>
                <w:color w:val="000000"/>
                <w:sz w:val="20"/>
                <w:szCs w:val="20"/>
                <w:lang w:val="en-GB" w:eastAsia="en-GB"/>
              </w:rPr>
              <w:t>other pressures</w:t>
            </w:r>
            <w:r>
              <w:rPr>
                <w:rFonts w:eastAsia="Times New Roman" w:cs="Arial"/>
                <w:b/>
                <w:color w:val="000000"/>
                <w:sz w:val="20"/>
                <w:szCs w:val="20"/>
                <w:lang w:val="en-GB" w:eastAsia="en-GB"/>
              </w:rPr>
              <w:t>’</w:t>
            </w:r>
            <w:r w:rsidRPr="00E22DC4">
              <w:rPr>
                <w:rFonts w:eastAsia="Times New Roman" w:cs="Arial"/>
                <w:b/>
                <w:color w:val="000000"/>
                <w:sz w:val="20"/>
                <w:szCs w:val="20"/>
                <w:lang w:val="en-GB" w:eastAsia="en-GB"/>
              </w:rPr>
              <w:t xml:space="preserve">, </w:t>
            </w:r>
            <w:r>
              <w:rPr>
                <w:rFonts w:eastAsia="Times New Roman" w:cs="Arial"/>
                <w:b/>
                <w:color w:val="000000"/>
                <w:sz w:val="20"/>
                <w:szCs w:val="20"/>
                <w:lang w:val="en-GB" w:eastAsia="en-GB"/>
              </w:rPr>
              <w:t xml:space="preserve">however, </w:t>
            </w:r>
            <w:r w:rsidRPr="00E22DC4">
              <w:rPr>
                <w:rFonts w:eastAsia="Times New Roman" w:cs="Arial"/>
                <w:b/>
                <w:color w:val="000000"/>
                <w:sz w:val="20"/>
                <w:szCs w:val="20"/>
                <w:lang w:val="en-GB" w:eastAsia="en-GB"/>
              </w:rPr>
              <w:t xml:space="preserve">a </w:t>
            </w:r>
            <w:r w:rsidRPr="00E22DC4">
              <w:rPr>
                <w:rFonts w:eastAsia="Times New Roman" w:cs="Arial"/>
                <w:b/>
                <w:color w:val="000000"/>
                <w:sz w:val="20"/>
                <w:szCs w:val="20"/>
                <w:u w:val="single"/>
                <w:lang w:val="en-GB" w:eastAsia="en-GB"/>
              </w:rPr>
              <w:t xml:space="preserve">standalone </w:t>
            </w:r>
            <w:r>
              <w:rPr>
                <w:rFonts w:eastAsia="Times New Roman" w:cs="Arial"/>
                <w:b/>
                <w:color w:val="000000"/>
                <w:sz w:val="20"/>
                <w:szCs w:val="20"/>
                <w:u w:val="single"/>
                <w:lang w:val="en-GB" w:eastAsia="en-GB"/>
              </w:rPr>
              <w:t>chapter</w:t>
            </w:r>
            <w:r w:rsidRPr="00E22DC4">
              <w:rPr>
                <w:rFonts w:eastAsia="Times New Roman" w:cs="Arial"/>
                <w:b/>
                <w:color w:val="000000"/>
                <w:sz w:val="20"/>
                <w:szCs w:val="20"/>
                <w:lang w:val="en-GB" w:eastAsia="en-GB"/>
              </w:rPr>
              <w:t xml:space="preserve"> should be created for coastal and transitional issues within the final </w:t>
            </w:r>
            <w:r>
              <w:rPr>
                <w:rFonts w:eastAsia="Times New Roman" w:cs="Arial"/>
                <w:b/>
                <w:color w:val="000000"/>
                <w:sz w:val="20"/>
                <w:szCs w:val="20"/>
                <w:lang w:val="en-GB" w:eastAsia="en-GB"/>
              </w:rPr>
              <w:t>Plan</w:t>
            </w:r>
            <w:r w:rsidRPr="00E22DC4">
              <w:rPr>
                <w:rFonts w:eastAsia="Times New Roman" w:cs="Arial"/>
                <w:b/>
                <w:color w:val="000000"/>
                <w:sz w:val="20"/>
                <w:szCs w:val="20"/>
                <w:lang w:val="en-GB" w:eastAsia="en-GB"/>
              </w:rPr>
              <w:t>.</w:t>
            </w:r>
            <w:r>
              <w:rPr>
                <w:rFonts w:eastAsia="Times New Roman" w:cs="Arial"/>
                <w:color w:val="000000"/>
                <w:sz w:val="20"/>
                <w:szCs w:val="20"/>
                <w:lang w:val="en-GB" w:eastAsia="en-GB"/>
              </w:rPr>
              <w:t xml:space="preserve"> </w:t>
            </w:r>
          </w:p>
          <w:p w14:paraId="3535A4DF" w14:textId="15D6E31D" w:rsidR="009464AD" w:rsidRDefault="009464AD" w:rsidP="009F03E8">
            <w:pPr>
              <w:spacing w:before="240" w:after="240"/>
              <w:rPr>
                <w:lang w:val="en-GB" w:eastAsia="en-GB"/>
              </w:rPr>
            </w:pPr>
            <w:r w:rsidRPr="00E22DC4">
              <w:rPr>
                <w:rFonts w:eastAsia="Times New Roman" w:cs="Arial"/>
                <w:color w:val="000000"/>
                <w:sz w:val="20"/>
                <w:szCs w:val="20"/>
                <w:lang w:val="en-GB" w:eastAsia="en-GB"/>
              </w:rPr>
              <w:t xml:space="preserve">Pressures and impacts associated with human activities are </w:t>
            </w:r>
            <w:r w:rsidR="00B97806" w:rsidRPr="00E22DC4">
              <w:rPr>
                <w:rFonts w:eastAsia="Times New Roman" w:cs="Arial"/>
                <w:color w:val="000000"/>
                <w:sz w:val="20"/>
                <w:szCs w:val="20"/>
                <w:lang w:val="en-GB" w:eastAsia="en-GB"/>
              </w:rPr>
              <w:t>recognised</w:t>
            </w:r>
            <w:r w:rsidRPr="00E22DC4">
              <w:rPr>
                <w:rFonts w:eastAsia="Times New Roman" w:cs="Arial"/>
                <w:color w:val="000000"/>
                <w:sz w:val="20"/>
                <w:szCs w:val="20"/>
                <w:lang w:val="en-GB" w:eastAsia="en-GB"/>
              </w:rPr>
              <w:t xml:space="preserve"> as representing a major challenge for management of coastal waters in Ireland and have led to “</w:t>
            </w:r>
            <w:r w:rsidRPr="00E22DC4">
              <w:rPr>
                <w:rFonts w:eastAsia="Times New Roman" w:cs="Arial"/>
                <w:i/>
                <w:iCs/>
                <w:color w:val="000000"/>
                <w:sz w:val="20"/>
                <w:szCs w:val="20"/>
                <w:lang w:val="en-GB" w:eastAsia="en-GB"/>
              </w:rPr>
              <w:t>an increase in the range and magnitude of pressures that have the potential to impact negatively on the quality of Ireland’s tidal waters</w:t>
            </w:r>
            <w:r>
              <w:rPr>
                <w:rStyle w:val="FootnoteReference"/>
                <w:rFonts w:eastAsia="Times New Roman" w:cs="Arial"/>
                <w:color w:val="000000"/>
                <w:sz w:val="20"/>
                <w:szCs w:val="20"/>
                <w:lang w:val="en-GB" w:eastAsia="en-GB"/>
              </w:rPr>
              <w:footnoteReference w:id="18"/>
            </w:r>
            <w:r w:rsidRPr="00E22DC4">
              <w:rPr>
                <w:rFonts w:eastAsia="Times New Roman" w:cs="Arial"/>
                <w:color w:val="000000"/>
                <w:sz w:val="20"/>
                <w:szCs w:val="20"/>
                <w:lang w:val="en-GB" w:eastAsia="en-GB"/>
              </w:rPr>
              <w:t xml:space="preserve">.” The lack of identified pressures on </w:t>
            </w:r>
            <w:r w:rsidR="004147B1">
              <w:rPr>
                <w:rFonts w:eastAsia="Times New Roman" w:cs="Arial"/>
                <w:color w:val="000000"/>
                <w:sz w:val="20"/>
                <w:szCs w:val="20"/>
                <w:lang w:val="en-GB" w:eastAsia="en-GB"/>
              </w:rPr>
              <w:t>transitional and coastal (</w:t>
            </w:r>
            <w:r w:rsidRPr="00E22DC4">
              <w:rPr>
                <w:rFonts w:eastAsia="Times New Roman" w:cs="Arial"/>
                <w:color w:val="000000"/>
                <w:sz w:val="20"/>
                <w:szCs w:val="20"/>
                <w:lang w:val="en-GB" w:eastAsia="en-GB"/>
              </w:rPr>
              <w:t>TRAC</w:t>
            </w:r>
            <w:r w:rsidR="004147B1">
              <w:rPr>
                <w:rFonts w:eastAsia="Times New Roman" w:cs="Arial"/>
                <w:color w:val="000000"/>
                <w:sz w:val="20"/>
                <w:szCs w:val="20"/>
                <w:lang w:val="en-GB" w:eastAsia="en-GB"/>
              </w:rPr>
              <w:t>)</w:t>
            </w:r>
            <w:r w:rsidRPr="00E22DC4">
              <w:rPr>
                <w:rFonts w:eastAsia="Times New Roman" w:cs="Arial"/>
                <w:color w:val="000000"/>
                <w:sz w:val="20"/>
                <w:szCs w:val="20"/>
                <w:lang w:val="en-GB" w:eastAsia="en-GB"/>
              </w:rPr>
              <w:t xml:space="preserve"> water bodies and targeted measures to address them</w:t>
            </w:r>
            <w:r w:rsidR="004147B1">
              <w:rPr>
                <w:rFonts w:eastAsia="Times New Roman" w:cs="Arial"/>
                <w:color w:val="000000"/>
                <w:sz w:val="20"/>
                <w:szCs w:val="20"/>
                <w:lang w:val="en-GB" w:eastAsia="en-GB"/>
              </w:rPr>
              <w:t>,</w:t>
            </w:r>
            <w:r w:rsidRPr="00E22DC4">
              <w:rPr>
                <w:rFonts w:eastAsia="Times New Roman" w:cs="Arial"/>
                <w:color w:val="000000"/>
                <w:sz w:val="20"/>
                <w:szCs w:val="20"/>
                <w:lang w:val="en-GB" w:eastAsia="en-GB"/>
              </w:rPr>
              <w:t xml:space="preserve"> </w:t>
            </w:r>
            <w:r w:rsidR="009F03E8">
              <w:rPr>
                <w:rFonts w:eastAsia="Times New Roman" w:cs="Arial"/>
                <w:color w:val="000000"/>
                <w:sz w:val="20"/>
                <w:szCs w:val="20"/>
                <w:lang w:val="en-GB" w:eastAsia="en-GB"/>
              </w:rPr>
              <w:t>makes it</w:t>
            </w:r>
            <w:r w:rsidRPr="00E22DC4">
              <w:rPr>
                <w:rFonts w:eastAsia="Times New Roman" w:cs="Arial"/>
                <w:color w:val="000000"/>
                <w:sz w:val="20"/>
                <w:szCs w:val="20"/>
                <w:lang w:val="en-GB" w:eastAsia="en-GB"/>
              </w:rPr>
              <w:t xml:space="preserve"> unlikely that the status of TRAC water bodies will improve by 2027. </w:t>
            </w:r>
          </w:p>
          <w:p w14:paraId="6602BF73" w14:textId="77777777" w:rsidR="009464AD" w:rsidRPr="00245223" w:rsidRDefault="009464AD" w:rsidP="009464AD">
            <w:pPr>
              <w:pStyle w:val="BodyText"/>
              <w:rPr>
                <w:lang w:val="en-GB" w:eastAsia="en-GB"/>
              </w:rPr>
            </w:pPr>
            <w:r w:rsidRPr="00E22DC4">
              <w:rPr>
                <w:rFonts w:eastAsia="Times New Roman" w:cs="Arial"/>
                <w:color w:val="000000"/>
                <w:sz w:val="20"/>
                <w:szCs w:val="20"/>
                <w:lang w:val="en-GB" w:eastAsia="en-GB"/>
              </w:rPr>
              <w:t xml:space="preserve">There is </w:t>
            </w:r>
            <w:r>
              <w:rPr>
                <w:rFonts w:eastAsia="Times New Roman" w:cs="Arial"/>
                <w:color w:val="000000"/>
                <w:sz w:val="20"/>
                <w:szCs w:val="20"/>
                <w:lang w:val="en-GB" w:eastAsia="en-GB"/>
              </w:rPr>
              <w:t>a</w:t>
            </w:r>
            <w:r w:rsidRPr="00E22DC4">
              <w:rPr>
                <w:rFonts w:eastAsia="Times New Roman" w:cs="Arial"/>
                <w:color w:val="000000"/>
                <w:sz w:val="20"/>
                <w:szCs w:val="20"/>
                <w:lang w:val="en-GB" w:eastAsia="en-GB"/>
              </w:rPr>
              <w:t xml:space="preserve"> need to restore declining habitats in our coastal and marine environments. Restoration of our blue carbon habitats and indicators of ‘Good Status’ under the WFD and MSFD such as seagrass</w:t>
            </w:r>
            <w:r>
              <w:rPr>
                <w:rStyle w:val="FootnoteReference"/>
                <w:rFonts w:eastAsia="Times New Roman" w:cs="Arial"/>
                <w:color w:val="000000"/>
                <w:sz w:val="20"/>
                <w:szCs w:val="20"/>
                <w:lang w:val="en-GB" w:eastAsia="en-GB"/>
              </w:rPr>
              <w:footnoteReference w:id="19"/>
            </w:r>
            <w:r w:rsidRPr="00E22DC4">
              <w:rPr>
                <w:rFonts w:eastAsia="Times New Roman" w:cs="Arial"/>
                <w:color w:val="000000"/>
                <w:sz w:val="20"/>
                <w:szCs w:val="20"/>
                <w:lang w:val="en-GB" w:eastAsia="en-GB"/>
              </w:rPr>
              <w:t xml:space="preserve"> will not only have a positive impact on biodiversity and water quality but will also assist with climate c</w:t>
            </w:r>
            <w:r>
              <w:rPr>
                <w:rFonts w:eastAsia="Times New Roman" w:cs="Arial"/>
                <w:color w:val="000000"/>
                <w:sz w:val="20"/>
                <w:szCs w:val="20"/>
                <w:lang w:val="en-GB" w:eastAsia="en-GB"/>
              </w:rPr>
              <w:t>hange adaptation and mitigation</w:t>
            </w:r>
            <w:r w:rsidRPr="00E22DC4">
              <w:rPr>
                <w:rFonts w:eastAsia="Times New Roman" w:cs="Arial"/>
                <w:color w:val="000000"/>
                <w:sz w:val="20"/>
                <w:szCs w:val="20"/>
                <w:lang w:val="en-GB" w:eastAsia="en-GB"/>
              </w:rPr>
              <w:t xml:space="preserve">. Restoration targets for </w:t>
            </w:r>
            <w:r>
              <w:rPr>
                <w:rFonts w:eastAsia="Times New Roman" w:cs="Arial"/>
                <w:color w:val="000000"/>
                <w:sz w:val="20"/>
                <w:szCs w:val="20"/>
                <w:lang w:val="en-GB" w:eastAsia="en-GB"/>
              </w:rPr>
              <w:t>key</w:t>
            </w:r>
            <w:r w:rsidRPr="00E22DC4">
              <w:rPr>
                <w:rFonts w:eastAsia="Times New Roman" w:cs="Arial"/>
                <w:color w:val="000000"/>
                <w:sz w:val="20"/>
                <w:szCs w:val="20"/>
                <w:lang w:val="en-GB" w:eastAsia="en-GB"/>
              </w:rPr>
              <w:t xml:space="preserve"> habitats should be set as a measure within the </w:t>
            </w:r>
            <w:r>
              <w:rPr>
                <w:rFonts w:eastAsia="Times New Roman" w:cs="Arial"/>
                <w:color w:val="000000"/>
                <w:sz w:val="20"/>
                <w:szCs w:val="20"/>
                <w:lang w:val="en-GB" w:eastAsia="en-GB"/>
              </w:rPr>
              <w:t>Plan. A</w:t>
            </w:r>
            <w:r w:rsidRPr="00E22DC4">
              <w:rPr>
                <w:rFonts w:eastAsia="Times New Roman" w:cs="Arial"/>
                <w:color w:val="000000"/>
                <w:sz w:val="20"/>
                <w:szCs w:val="20"/>
                <w:lang w:val="en-GB" w:eastAsia="en-GB"/>
              </w:rPr>
              <w:t xml:space="preserve"> </w:t>
            </w:r>
            <w:r>
              <w:rPr>
                <w:rFonts w:eastAsia="Times New Roman" w:cs="Arial"/>
                <w:color w:val="000000"/>
                <w:sz w:val="20"/>
                <w:szCs w:val="20"/>
                <w:lang w:val="en-GB" w:eastAsia="en-GB"/>
              </w:rPr>
              <w:t xml:space="preserve">habitat restoration </w:t>
            </w:r>
            <w:r>
              <w:rPr>
                <w:rFonts w:eastAsia="Times New Roman" w:cs="Arial"/>
                <w:color w:val="000000"/>
                <w:sz w:val="20"/>
                <w:szCs w:val="20"/>
                <w:lang w:val="en-GB" w:eastAsia="en-GB"/>
              </w:rPr>
              <w:lastRenderedPageBreak/>
              <w:t>programme should be</w:t>
            </w:r>
            <w:r w:rsidRPr="00E22DC4">
              <w:rPr>
                <w:rFonts w:eastAsia="Times New Roman" w:cs="Arial"/>
                <w:color w:val="000000"/>
                <w:sz w:val="20"/>
                <w:szCs w:val="20"/>
                <w:lang w:val="en-GB" w:eastAsia="en-GB"/>
              </w:rPr>
              <w:t xml:space="preserve"> established, whereby priority areas for restoration of declining habitats are </w:t>
            </w:r>
            <w:r>
              <w:rPr>
                <w:rFonts w:eastAsia="Times New Roman" w:cs="Arial"/>
                <w:color w:val="000000"/>
                <w:sz w:val="20"/>
                <w:szCs w:val="20"/>
                <w:lang w:val="en-GB" w:eastAsia="en-GB"/>
              </w:rPr>
              <w:t>identified</w:t>
            </w:r>
            <w:r w:rsidRPr="00E22DC4">
              <w:rPr>
                <w:rFonts w:eastAsia="Times New Roman" w:cs="Arial"/>
                <w:color w:val="000000"/>
                <w:sz w:val="20"/>
                <w:szCs w:val="20"/>
                <w:lang w:val="en-GB" w:eastAsia="en-GB"/>
              </w:rPr>
              <w:t xml:space="preserve"> and the management measures are developed through the use of Designated Maritime Area Plans under the Maritime Area Planning Act 2021 and/or through the new</w:t>
            </w:r>
            <w:r>
              <w:rPr>
                <w:rFonts w:eastAsia="Times New Roman" w:cs="Arial"/>
                <w:color w:val="000000"/>
                <w:sz w:val="20"/>
                <w:szCs w:val="20"/>
                <w:lang w:val="en-GB" w:eastAsia="en-GB"/>
              </w:rPr>
              <w:t xml:space="preserve"> forthcoming</w:t>
            </w:r>
            <w:r w:rsidRPr="00E22DC4">
              <w:rPr>
                <w:rFonts w:eastAsia="Times New Roman" w:cs="Arial"/>
                <w:color w:val="000000"/>
                <w:sz w:val="20"/>
                <w:szCs w:val="20"/>
                <w:lang w:val="en-GB" w:eastAsia="en-GB"/>
              </w:rPr>
              <w:t xml:space="preserve"> MPA process</w:t>
            </w:r>
            <w:r>
              <w:rPr>
                <w:rFonts w:eastAsia="Times New Roman" w:cs="Arial"/>
                <w:color w:val="000000"/>
                <w:sz w:val="20"/>
                <w:szCs w:val="20"/>
                <w:lang w:val="en-GB" w:eastAsia="en-GB"/>
              </w:rPr>
              <w:t>.</w:t>
            </w:r>
          </w:p>
          <w:p w14:paraId="127780B6" w14:textId="77777777" w:rsidR="009464AD" w:rsidRPr="00E22DC4" w:rsidRDefault="009464AD" w:rsidP="009464AD">
            <w:pPr>
              <w:spacing w:before="240" w:after="240" w:line="240" w:lineRule="auto"/>
              <w:rPr>
                <w:rFonts w:ascii="Times New Roman" w:eastAsia="Times New Roman" w:hAnsi="Times New Roman" w:cs="Times New Roman"/>
                <w:sz w:val="24"/>
                <w:lang w:val="en-GB" w:eastAsia="en-GB"/>
              </w:rPr>
            </w:pPr>
            <w:r w:rsidRPr="00E22DC4">
              <w:rPr>
                <w:rFonts w:eastAsia="Times New Roman" w:cs="Arial"/>
                <w:i/>
                <w:iCs/>
                <w:color w:val="000000"/>
                <w:sz w:val="20"/>
                <w:szCs w:val="20"/>
                <w:u w:val="single"/>
                <w:lang w:val="en-GB" w:eastAsia="en-GB"/>
              </w:rPr>
              <w:t>SPECIFIC RECOMMENDATIONS:</w:t>
            </w:r>
          </w:p>
          <w:p w14:paraId="0D91891B" w14:textId="77777777" w:rsidR="009464AD" w:rsidRPr="005B0D47" w:rsidRDefault="009464AD" w:rsidP="009464AD">
            <w:pPr>
              <w:numPr>
                <w:ilvl w:val="0"/>
                <w:numId w:val="7"/>
              </w:numPr>
              <w:spacing w:line="240" w:lineRule="auto"/>
              <w:ind w:left="1080"/>
              <w:textAlignment w:val="baseline"/>
              <w:rPr>
                <w:rFonts w:eastAsia="Times New Roman" w:cs="Arial"/>
                <w:color w:val="000000"/>
                <w:sz w:val="20"/>
                <w:szCs w:val="20"/>
                <w:lang w:val="en-GB" w:eastAsia="en-GB"/>
              </w:rPr>
            </w:pPr>
            <w:r w:rsidRPr="00E22DC4">
              <w:rPr>
                <w:rFonts w:eastAsia="Times New Roman" w:cs="Arial"/>
                <w:color w:val="000000"/>
                <w:sz w:val="20"/>
                <w:szCs w:val="20"/>
                <w:lang w:val="en-GB" w:eastAsia="en-GB"/>
              </w:rPr>
              <w:t>Include a chapter on coastal issues - identifying the pressures specific to coastal waterbodies and include targeted measures to address them</w:t>
            </w:r>
            <w:r>
              <w:rPr>
                <w:rFonts w:eastAsia="Times New Roman" w:cs="Arial"/>
                <w:color w:val="000000"/>
                <w:sz w:val="20"/>
                <w:szCs w:val="20"/>
                <w:lang w:val="en-GB" w:eastAsia="en-GB"/>
              </w:rPr>
              <w:t xml:space="preserve">. </w:t>
            </w:r>
            <w:r w:rsidRPr="005B0D47">
              <w:rPr>
                <w:rFonts w:eastAsia="Times New Roman" w:cs="Arial"/>
                <w:color w:val="000000"/>
                <w:sz w:val="20"/>
                <w:szCs w:val="20"/>
                <w:lang w:val="en-GB" w:eastAsia="en-GB"/>
              </w:rPr>
              <w:t>The following pressures should be included: </w:t>
            </w:r>
          </w:p>
          <w:p w14:paraId="2345931F" w14:textId="7A1DD61D" w:rsidR="009464AD" w:rsidRPr="00E22DC4" w:rsidRDefault="009464AD" w:rsidP="009464AD">
            <w:pPr>
              <w:numPr>
                <w:ilvl w:val="0"/>
                <w:numId w:val="8"/>
              </w:numPr>
              <w:spacing w:line="240" w:lineRule="auto"/>
              <w:ind w:left="2047"/>
              <w:textAlignment w:val="baseline"/>
              <w:rPr>
                <w:rFonts w:eastAsia="Times New Roman" w:cs="Arial"/>
                <w:color w:val="000000"/>
                <w:sz w:val="20"/>
                <w:szCs w:val="20"/>
                <w:lang w:val="en-GB" w:eastAsia="en-GB"/>
              </w:rPr>
            </w:pPr>
            <w:r w:rsidRPr="00E22DC4">
              <w:rPr>
                <w:rFonts w:eastAsia="Times New Roman" w:cs="Arial"/>
                <w:color w:val="000000"/>
                <w:sz w:val="20"/>
                <w:szCs w:val="20"/>
                <w:lang w:val="en-GB" w:eastAsia="en-GB"/>
              </w:rPr>
              <w:t>Certain types of fishing practices e.g. hydraulic dredging</w:t>
            </w:r>
            <w:r w:rsidR="004147B1">
              <w:rPr>
                <w:rFonts w:eastAsia="Times New Roman" w:cs="Arial"/>
                <w:color w:val="000000"/>
                <w:sz w:val="20"/>
                <w:szCs w:val="20"/>
                <w:lang w:val="en-GB" w:eastAsia="en-GB"/>
              </w:rPr>
              <w:t>;</w:t>
            </w:r>
          </w:p>
          <w:p w14:paraId="3F29DC96" w14:textId="756442FE" w:rsidR="009464AD" w:rsidRPr="00E22DC4" w:rsidRDefault="009464AD" w:rsidP="009464AD">
            <w:pPr>
              <w:numPr>
                <w:ilvl w:val="0"/>
                <w:numId w:val="8"/>
              </w:numPr>
              <w:spacing w:line="240" w:lineRule="auto"/>
              <w:ind w:left="2047"/>
              <w:textAlignment w:val="baseline"/>
              <w:rPr>
                <w:rFonts w:eastAsia="Times New Roman" w:cs="Arial"/>
                <w:color w:val="000000"/>
                <w:sz w:val="20"/>
                <w:szCs w:val="20"/>
                <w:lang w:val="en-GB" w:eastAsia="en-GB"/>
              </w:rPr>
            </w:pPr>
            <w:r w:rsidRPr="00E22DC4">
              <w:rPr>
                <w:rFonts w:eastAsia="Times New Roman" w:cs="Arial"/>
                <w:color w:val="000000"/>
                <w:sz w:val="20"/>
                <w:szCs w:val="20"/>
                <w:lang w:val="en-GB" w:eastAsia="en-GB"/>
              </w:rPr>
              <w:t>Offshore renewable energy infrastructure</w:t>
            </w:r>
            <w:r w:rsidR="004147B1">
              <w:rPr>
                <w:rFonts w:eastAsia="Times New Roman" w:cs="Arial"/>
                <w:color w:val="000000"/>
                <w:sz w:val="20"/>
                <w:szCs w:val="20"/>
                <w:lang w:val="en-GB" w:eastAsia="en-GB"/>
              </w:rPr>
              <w:t>;</w:t>
            </w:r>
            <w:r w:rsidRPr="00E22DC4">
              <w:rPr>
                <w:rFonts w:eastAsia="Times New Roman" w:cs="Arial"/>
                <w:color w:val="000000"/>
                <w:sz w:val="20"/>
                <w:szCs w:val="20"/>
                <w:lang w:val="en-GB" w:eastAsia="en-GB"/>
              </w:rPr>
              <w:t> </w:t>
            </w:r>
          </w:p>
          <w:p w14:paraId="4400358B" w14:textId="136E598A" w:rsidR="009464AD" w:rsidRPr="00E22DC4" w:rsidRDefault="009464AD" w:rsidP="009464AD">
            <w:pPr>
              <w:numPr>
                <w:ilvl w:val="0"/>
                <w:numId w:val="8"/>
              </w:numPr>
              <w:spacing w:line="240" w:lineRule="auto"/>
              <w:ind w:left="2047"/>
              <w:textAlignment w:val="baseline"/>
              <w:rPr>
                <w:rFonts w:eastAsia="Times New Roman" w:cs="Arial"/>
                <w:color w:val="000000"/>
                <w:sz w:val="20"/>
                <w:szCs w:val="20"/>
                <w:lang w:val="en-GB" w:eastAsia="en-GB"/>
              </w:rPr>
            </w:pPr>
            <w:r w:rsidRPr="00E22DC4">
              <w:rPr>
                <w:rFonts w:eastAsia="Times New Roman" w:cs="Arial"/>
                <w:color w:val="000000"/>
                <w:sz w:val="20"/>
                <w:szCs w:val="20"/>
                <w:lang w:val="en-GB" w:eastAsia="en-GB"/>
              </w:rPr>
              <w:t>Shipping</w:t>
            </w:r>
            <w:r w:rsidR="004147B1">
              <w:rPr>
                <w:rFonts w:eastAsia="Times New Roman" w:cs="Arial"/>
                <w:color w:val="000000"/>
                <w:sz w:val="20"/>
                <w:szCs w:val="20"/>
                <w:lang w:val="en-GB" w:eastAsia="en-GB"/>
              </w:rPr>
              <w:t>;</w:t>
            </w:r>
          </w:p>
          <w:p w14:paraId="0A55405C" w14:textId="77777777" w:rsidR="009464AD" w:rsidRPr="00E22DC4" w:rsidRDefault="009464AD" w:rsidP="009464AD">
            <w:pPr>
              <w:numPr>
                <w:ilvl w:val="0"/>
                <w:numId w:val="8"/>
              </w:numPr>
              <w:spacing w:line="240" w:lineRule="auto"/>
              <w:ind w:left="2047"/>
              <w:textAlignment w:val="baseline"/>
              <w:rPr>
                <w:rFonts w:eastAsia="Times New Roman" w:cs="Arial"/>
                <w:color w:val="000000"/>
                <w:sz w:val="20"/>
                <w:szCs w:val="20"/>
                <w:lang w:val="en-GB" w:eastAsia="en-GB"/>
              </w:rPr>
            </w:pPr>
            <w:r w:rsidRPr="00E22DC4">
              <w:rPr>
                <w:rFonts w:eastAsia="Times New Roman" w:cs="Arial"/>
                <w:color w:val="000000"/>
                <w:sz w:val="20"/>
                <w:szCs w:val="20"/>
                <w:lang w:val="en-GB" w:eastAsia="en-GB"/>
              </w:rPr>
              <w:t>Seaweed harvesting; and</w:t>
            </w:r>
          </w:p>
          <w:p w14:paraId="0392C811" w14:textId="77777777" w:rsidR="009464AD" w:rsidRPr="00E22DC4" w:rsidRDefault="009464AD" w:rsidP="009464AD">
            <w:pPr>
              <w:numPr>
                <w:ilvl w:val="0"/>
                <w:numId w:val="8"/>
              </w:numPr>
              <w:spacing w:line="240" w:lineRule="auto"/>
              <w:ind w:left="2047"/>
              <w:textAlignment w:val="baseline"/>
              <w:rPr>
                <w:rFonts w:eastAsia="Times New Roman" w:cs="Arial"/>
                <w:color w:val="000000"/>
                <w:sz w:val="20"/>
                <w:szCs w:val="20"/>
                <w:lang w:val="en-GB" w:eastAsia="en-GB"/>
              </w:rPr>
            </w:pPr>
            <w:r w:rsidRPr="00E22DC4">
              <w:rPr>
                <w:rFonts w:eastAsia="Times New Roman" w:cs="Arial"/>
                <w:color w:val="000000"/>
                <w:sz w:val="20"/>
                <w:szCs w:val="20"/>
                <w:lang w:val="en-GB" w:eastAsia="en-GB"/>
              </w:rPr>
              <w:t>Any other activity judged to be contributing to the poor ecological status of TRAC waterbodies</w:t>
            </w:r>
          </w:p>
          <w:p w14:paraId="3111E1F5" w14:textId="77777777" w:rsidR="009464AD" w:rsidRPr="00E22DC4" w:rsidRDefault="009464AD" w:rsidP="009464AD">
            <w:pPr>
              <w:spacing w:line="240" w:lineRule="auto"/>
              <w:rPr>
                <w:rFonts w:ascii="Times New Roman" w:eastAsia="Times New Roman" w:hAnsi="Times New Roman" w:cs="Times New Roman"/>
                <w:sz w:val="24"/>
                <w:lang w:val="en-GB" w:eastAsia="en-GB"/>
              </w:rPr>
            </w:pPr>
          </w:p>
          <w:p w14:paraId="16164D2C" w14:textId="77777777" w:rsidR="009464AD" w:rsidRPr="00E22DC4" w:rsidRDefault="009464AD" w:rsidP="009464AD">
            <w:pPr>
              <w:numPr>
                <w:ilvl w:val="0"/>
                <w:numId w:val="9"/>
              </w:numPr>
              <w:spacing w:line="240" w:lineRule="auto"/>
              <w:ind w:left="1080"/>
              <w:textAlignment w:val="baseline"/>
              <w:rPr>
                <w:rFonts w:eastAsia="Times New Roman" w:cs="Arial"/>
                <w:color w:val="000000"/>
                <w:sz w:val="20"/>
                <w:szCs w:val="20"/>
                <w:lang w:val="en-GB" w:eastAsia="en-GB"/>
              </w:rPr>
            </w:pPr>
            <w:r w:rsidRPr="00E22DC4">
              <w:rPr>
                <w:rFonts w:eastAsia="Times New Roman" w:cs="Arial"/>
                <w:color w:val="000000"/>
                <w:sz w:val="20"/>
                <w:szCs w:val="20"/>
                <w:lang w:val="en-GB" w:eastAsia="en-GB"/>
              </w:rPr>
              <w:t>Establish priority habitat restoration zones</w:t>
            </w:r>
          </w:p>
          <w:p w14:paraId="438B22CC" w14:textId="0633E5FE" w:rsidR="00E22DC4" w:rsidRPr="00E22DC4" w:rsidRDefault="00E22DC4" w:rsidP="00E22DC4">
            <w:pPr>
              <w:pStyle w:val="BodyText"/>
              <w:rPr>
                <w:lang w:val="en-GB" w:eastAsia="en-GB"/>
              </w:rPr>
            </w:pPr>
          </w:p>
        </w:tc>
      </w:tr>
    </w:tbl>
    <w:p w14:paraId="1C53FDD3" w14:textId="1EE813B3" w:rsidR="002D2458" w:rsidRDefault="002D2458"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2D2458" w:rsidRPr="00D34537" w14:paraId="2A7168BB" w14:textId="77777777" w:rsidTr="00D92E5A">
        <w:trPr>
          <w:tblHeader/>
        </w:trPr>
        <w:tc>
          <w:tcPr>
            <w:tcW w:w="5000" w:type="pct"/>
            <w:shd w:val="clear" w:color="auto" w:fill="F2F2F2"/>
          </w:tcPr>
          <w:p w14:paraId="657A934A" w14:textId="45EFF6EB" w:rsidR="002D2458" w:rsidRPr="00684E6E" w:rsidRDefault="002D2458"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t>Section 5.4.9</w:t>
            </w:r>
            <w:r w:rsidRPr="00463A71">
              <w:rPr>
                <w:rFonts w:ascii="Arial" w:hAnsi="Arial" w:cs="Arial"/>
                <w:b/>
              </w:rPr>
              <w:t xml:space="preserve"> </w:t>
            </w:r>
            <w:r>
              <w:rPr>
                <w:rFonts w:ascii="Arial" w:hAnsi="Arial" w:cs="Arial"/>
                <w:b/>
              </w:rPr>
              <w:t>–</w:t>
            </w:r>
            <w:r w:rsidRPr="00463A71">
              <w:rPr>
                <w:rFonts w:ascii="Arial" w:hAnsi="Arial" w:cs="Arial"/>
                <w:b/>
              </w:rPr>
              <w:t xml:space="preserve"> Peat</w:t>
            </w:r>
          </w:p>
        </w:tc>
      </w:tr>
      <w:tr w:rsidR="002D2458" w:rsidRPr="00D34537" w14:paraId="2F0CE74F" w14:textId="77777777" w:rsidTr="00D92E5A">
        <w:tc>
          <w:tcPr>
            <w:tcW w:w="5000" w:type="pct"/>
            <w:shd w:val="clear" w:color="auto" w:fill="DAEEF3"/>
          </w:tcPr>
          <w:p w14:paraId="5BCBA885" w14:textId="67661214" w:rsidR="002D2458" w:rsidRPr="00684E6E" w:rsidRDefault="002D2458" w:rsidP="00C6297D">
            <w:pPr>
              <w:pStyle w:val="TableText"/>
              <w:spacing w:beforeLines="40" w:before="96" w:afterLines="40" w:after="96"/>
              <w:jc w:val="both"/>
              <w:rPr>
                <w:rFonts w:ascii="Arial" w:hAnsi="Arial" w:cs="Arial"/>
                <w:szCs w:val="20"/>
              </w:rPr>
            </w:pPr>
            <w:r>
              <w:rPr>
                <w:rFonts w:ascii="Arial" w:hAnsi="Arial" w:cs="Arial"/>
                <w:szCs w:val="20"/>
                <w:lang w:eastAsia="en-AU"/>
              </w:rPr>
              <w:t>Question 1</w:t>
            </w:r>
            <w:r w:rsidR="0041365D">
              <w:rPr>
                <w:rFonts w:ascii="Arial" w:hAnsi="Arial" w:cs="Arial"/>
                <w:szCs w:val="20"/>
                <w:lang w:eastAsia="en-AU"/>
              </w:rPr>
              <w:t>8</w:t>
            </w:r>
            <w:r w:rsidR="00C6297D">
              <w:rPr>
                <w:rFonts w:ascii="Arial" w:hAnsi="Arial" w:cs="Arial"/>
                <w:szCs w:val="20"/>
                <w:lang w:eastAsia="en-AU"/>
              </w:rPr>
              <w:t>: What are your views on the</w:t>
            </w:r>
            <w:r>
              <w:rPr>
                <w:rFonts w:ascii="Arial" w:hAnsi="Arial" w:cs="Arial"/>
                <w:szCs w:val="20"/>
                <w:lang w:eastAsia="en-AU"/>
              </w:rPr>
              <w:t xml:space="preserve"> proposed measures outlined within the draft plan</w:t>
            </w:r>
            <w:r w:rsidR="00C6297D">
              <w:rPr>
                <w:rFonts w:ascii="Arial" w:hAnsi="Arial" w:cs="Arial"/>
                <w:szCs w:val="20"/>
                <w:lang w:eastAsia="en-AU"/>
              </w:rPr>
              <w:t xml:space="preserve"> to address the impacts of peat on water quality</w:t>
            </w:r>
            <w:r>
              <w:rPr>
                <w:rFonts w:ascii="Arial" w:hAnsi="Arial" w:cs="Arial"/>
                <w:szCs w:val="20"/>
                <w:lang w:eastAsia="en-AU"/>
              </w:rPr>
              <w:t>?</w:t>
            </w:r>
          </w:p>
        </w:tc>
      </w:tr>
      <w:tr w:rsidR="002D2458" w:rsidRPr="00D34537" w14:paraId="30215B0A" w14:textId="77777777" w:rsidTr="00D92E5A">
        <w:trPr>
          <w:trHeight w:val="971"/>
        </w:trPr>
        <w:tc>
          <w:tcPr>
            <w:tcW w:w="5000" w:type="pct"/>
          </w:tcPr>
          <w:p w14:paraId="6D67547E" w14:textId="0676FB83" w:rsidR="00D92E5A" w:rsidRPr="00684E6E" w:rsidRDefault="006D2B6C" w:rsidP="006C7BB4">
            <w:pPr>
              <w:pStyle w:val="TableText"/>
              <w:keepNext w:val="0"/>
              <w:spacing w:before="240" w:after="240" w:line="280" w:lineRule="exact"/>
              <w:jc w:val="both"/>
              <w:rPr>
                <w:rFonts w:ascii="Arial" w:hAnsi="Arial" w:cs="Arial"/>
                <w:color w:val="auto"/>
              </w:rPr>
            </w:pPr>
            <w:r>
              <w:rPr>
                <w:rFonts w:ascii="Arial" w:hAnsi="Arial" w:cs="Arial"/>
                <w:color w:val="auto"/>
              </w:rPr>
              <w:t xml:space="preserve">In the context of the benefits to biodiversity and to climate change mitigation and adaptation, in addition water quality, I believe the plan should propose a prohibition on all peatland drainage. </w:t>
            </w:r>
          </w:p>
        </w:tc>
      </w:tr>
    </w:tbl>
    <w:p w14:paraId="535C25F7" w14:textId="08E6CE93" w:rsidR="007132C7" w:rsidRDefault="007132C7" w:rsidP="00E4450C">
      <w:pPr>
        <w:pStyle w:val="BodyText"/>
      </w:pPr>
    </w:p>
    <w:p w14:paraId="198F8C63" w14:textId="77777777" w:rsidR="00C6297D" w:rsidRDefault="00C6297D"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7132C7" w:rsidRPr="00D34537" w14:paraId="3BD5FE91" w14:textId="77777777" w:rsidTr="00D92E5A">
        <w:trPr>
          <w:tblHeader/>
        </w:trPr>
        <w:tc>
          <w:tcPr>
            <w:tcW w:w="5000" w:type="pct"/>
            <w:shd w:val="clear" w:color="auto" w:fill="F2F2F2"/>
          </w:tcPr>
          <w:p w14:paraId="2E34D4D7" w14:textId="39EBBBAE" w:rsidR="007132C7" w:rsidRPr="00684E6E" w:rsidRDefault="007132C7"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t>Section 5.4.10</w:t>
            </w:r>
            <w:r w:rsidRPr="00463A71">
              <w:rPr>
                <w:rFonts w:ascii="Arial" w:hAnsi="Arial" w:cs="Arial"/>
                <w:b/>
              </w:rPr>
              <w:t xml:space="preserve"> - Industry, Mines and Quarries</w:t>
            </w:r>
          </w:p>
        </w:tc>
      </w:tr>
      <w:tr w:rsidR="007132C7" w:rsidRPr="00D34537" w14:paraId="12DC63FF" w14:textId="77777777" w:rsidTr="00D92E5A">
        <w:tc>
          <w:tcPr>
            <w:tcW w:w="5000" w:type="pct"/>
            <w:shd w:val="clear" w:color="auto" w:fill="DAEEF3"/>
          </w:tcPr>
          <w:p w14:paraId="1B93DEF0" w14:textId="3A0FC4B4" w:rsidR="007132C7" w:rsidRPr="00684E6E" w:rsidRDefault="007132C7" w:rsidP="00C6297D">
            <w:pPr>
              <w:pStyle w:val="TableText"/>
              <w:spacing w:beforeLines="40" w:before="96" w:afterLines="40" w:after="96"/>
              <w:jc w:val="both"/>
              <w:rPr>
                <w:rFonts w:ascii="Arial" w:hAnsi="Arial" w:cs="Arial"/>
                <w:szCs w:val="20"/>
              </w:rPr>
            </w:pPr>
            <w:r>
              <w:rPr>
                <w:rFonts w:ascii="Arial" w:hAnsi="Arial" w:cs="Arial"/>
                <w:szCs w:val="20"/>
                <w:lang w:eastAsia="en-AU"/>
              </w:rPr>
              <w:t>Question 1</w:t>
            </w:r>
            <w:r w:rsidR="0041365D">
              <w:rPr>
                <w:rFonts w:ascii="Arial" w:hAnsi="Arial" w:cs="Arial"/>
                <w:szCs w:val="20"/>
                <w:lang w:eastAsia="en-AU"/>
              </w:rPr>
              <w:t>9</w:t>
            </w:r>
            <w:r>
              <w:rPr>
                <w:rFonts w:ascii="Arial" w:hAnsi="Arial" w:cs="Arial"/>
                <w:szCs w:val="20"/>
                <w:lang w:eastAsia="en-AU"/>
              </w:rPr>
              <w:t xml:space="preserve">: What are your views on </w:t>
            </w:r>
            <w:r w:rsidR="0096438D">
              <w:rPr>
                <w:rFonts w:ascii="Arial" w:hAnsi="Arial" w:cs="Arial"/>
                <w:szCs w:val="20"/>
                <w:lang w:eastAsia="en-AU"/>
              </w:rPr>
              <w:t>i</w:t>
            </w:r>
            <w:r>
              <w:rPr>
                <w:rFonts w:ascii="Arial" w:hAnsi="Arial" w:cs="Arial"/>
                <w:szCs w:val="20"/>
                <w:lang w:eastAsia="en-AU"/>
              </w:rPr>
              <w:t xml:space="preserve">ndustry, </w:t>
            </w:r>
            <w:r w:rsidR="0096438D">
              <w:rPr>
                <w:rFonts w:ascii="Arial" w:hAnsi="Arial" w:cs="Arial"/>
                <w:szCs w:val="20"/>
                <w:lang w:eastAsia="en-AU"/>
              </w:rPr>
              <w:t>m</w:t>
            </w:r>
            <w:r>
              <w:rPr>
                <w:rFonts w:ascii="Arial" w:hAnsi="Arial" w:cs="Arial"/>
                <w:szCs w:val="20"/>
                <w:lang w:eastAsia="en-AU"/>
              </w:rPr>
              <w:t xml:space="preserve">ines and </w:t>
            </w:r>
            <w:r w:rsidR="0096438D">
              <w:rPr>
                <w:rFonts w:ascii="Arial" w:hAnsi="Arial" w:cs="Arial"/>
                <w:szCs w:val="20"/>
                <w:lang w:eastAsia="en-AU"/>
              </w:rPr>
              <w:t>q</w:t>
            </w:r>
            <w:r>
              <w:rPr>
                <w:rFonts w:ascii="Arial" w:hAnsi="Arial" w:cs="Arial"/>
                <w:szCs w:val="20"/>
                <w:lang w:eastAsia="en-AU"/>
              </w:rPr>
              <w:t>uarries and the proposed measures outlined within the draft plan</w:t>
            </w:r>
            <w:r w:rsidR="00C6297D">
              <w:rPr>
                <w:rFonts w:ascii="Arial" w:hAnsi="Arial" w:cs="Arial"/>
                <w:szCs w:val="20"/>
                <w:lang w:eastAsia="en-AU"/>
              </w:rPr>
              <w:t xml:space="preserve"> to address their impact on water quality</w:t>
            </w:r>
            <w:r>
              <w:rPr>
                <w:rFonts w:ascii="Arial" w:hAnsi="Arial" w:cs="Arial"/>
                <w:szCs w:val="20"/>
                <w:lang w:eastAsia="en-AU"/>
              </w:rPr>
              <w:t>?</w:t>
            </w:r>
          </w:p>
        </w:tc>
      </w:tr>
      <w:tr w:rsidR="007132C7" w:rsidRPr="00D34537" w14:paraId="1A86733D" w14:textId="77777777" w:rsidTr="00D92E5A">
        <w:trPr>
          <w:trHeight w:val="971"/>
        </w:trPr>
        <w:tc>
          <w:tcPr>
            <w:tcW w:w="5000" w:type="pct"/>
          </w:tcPr>
          <w:p w14:paraId="702A1C24" w14:textId="14AFB12F" w:rsidR="00D92E5A" w:rsidRPr="00684E6E" w:rsidRDefault="00D92E5A" w:rsidP="00D92E5A">
            <w:pPr>
              <w:pStyle w:val="TableText"/>
              <w:keepNext w:val="0"/>
              <w:spacing w:beforeLines="40" w:before="96" w:afterLines="40" w:after="96"/>
              <w:jc w:val="both"/>
              <w:rPr>
                <w:rFonts w:ascii="Arial" w:hAnsi="Arial" w:cs="Arial"/>
                <w:color w:val="auto"/>
              </w:rPr>
            </w:pPr>
          </w:p>
        </w:tc>
      </w:tr>
    </w:tbl>
    <w:p w14:paraId="10E9D326" w14:textId="0028AAD9" w:rsidR="007132C7" w:rsidRDefault="007132C7"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7132C7" w:rsidRPr="00D34537" w14:paraId="40BEE81C" w14:textId="77777777" w:rsidTr="00D92E5A">
        <w:trPr>
          <w:tblHeader/>
        </w:trPr>
        <w:tc>
          <w:tcPr>
            <w:tcW w:w="5000" w:type="pct"/>
            <w:shd w:val="clear" w:color="auto" w:fill="F2F2F2"/>
          </w:tcPr>
          <w:p w14:paraId="34D093B2" w14:textId="0E670957" w:rsidR="007132C7" w:rsidRPr="00684E6E" w:rsidRDefault="007132C7"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lastRenderedPageBreak/>
              <w:t>Section 5.4.11</w:t>
            </w:r>
            <w:r w:rsidRPr="00463A71">
              <w:rPr>
                <w:rFonts w:ascii="Arial" w:hAnsi="Arial" w:cs="Arial"/>
                <w:b/>
              </w:rPr>
              <w:t xml:space="preserve"> - Drinking Water Source Protection</w:t>
            </w:r>
          </w:p>
        </w:tc>
      </w:tr>
      <w:tr w:rsidR="007132C7" w:rsidRPr="00D34537" w14:paraId="55867C08" w14:textId="77777777" w:rsidTr="00D92E5A">
        <w:tc>
          <w:tcPr>
            <w:tcW w:w="5000" w:type="pct"/>
            <w:shd w:val="clear" w:color="auto" w:fill="DAEEF3"/>
          </w:tcPr>
          <w:p w14:paraId="76DB48D8" w14:textId="3B32F935" w:rsidR="007132C7" w:rsidRPr="00684E6E" w:rsidRDefault="0041365D" w:rsidP="00A52B5A">
            <w:pPr>
              <w:pStyle w:val="TableText"/>
              <w:spacing w:beforeLines="40" w:before="96" w:afterLines="40" w:after="96"/>
              <w:jc w:val="both"/>
              <w:rPr>
                <w:rFonts w:ascii="Arial" w:hAnsi="Arial" w:cs="Arial"/>
                <w:szCs w:val="20"/>
              </w:rPr>
            </w:pPr>
            <w:r>
              <w:rPr>
                <w:rFonts w:ascii="Arial" w:hAnsi="Arial" w:cs="Arial"/>
                <w:szCs w:val="20"/>
                <w:lang w:eastAsia="en-AU"/>
              </w:rPr>
              <w:t>Question 20</w:t>
            </w:r>
            <w:r w:rsidR="007132C7">
              <w:rPr>
                <w:rFonts w:ascii="Arial" w:hAnsi="Arial" w:cs="Arial"/>
                <w:szCs w:val="20"/>
                <w:lang w:eastAsia="en-AU"/>
              </w:rPr>
              <w:t xml:space="preserve">: What </w:t>
            </w:r>
            <w:r w:rsidR="00C6297D">
              <w:rPr>
                <w:rFonts w:ascii="Arial" w:hAnsi="Arial" w:cs="Arial"/>
                <w:szCs w:val="20"/>
                <w:lang w:eastAsia="en-AU"/>
              </w:rPr>
              <w:t xml:space="preserve">needs to be considered when making recommendations </w:t>
            </w:r>
            <w:r w:rsidR="00A52B5A">
              <w:rPr>
                <w:rFonts w:ascii="Arial" w:hAnsi="Arial" w:cs="Arial"/>
                <w:szCs w:val="20"/>
                <w:lang w:eastAsia="en-AU"/>
              </w:rPr>
              <w:t xml:space="preserve">on the </w:t>
            </w:r>
            <w:r w:rsidR="00C6297D" w:rsidRPr="00A52B5A">
              <w:rPr>
                <w:rFonts w:ascii="Arial" w:hAnsi="Arial" w:cs="Arial"/>
                <w:szCs w:val="20"/>
                <w:lang w:eastAsia="en-AU"/>
              </w:rPr>
              <w:t xml:space="preserve">new approach to drinking water source protection as part of the transposition of the </w:t>
            </w:r>
            <w:r w:rsidR="00A52B5A">
              <w:rPr>
                <w:rFonts w:ascii="Arial" w:hAnsi="Arial" w:cs="Arial"/>
                <w:szCs w:val="20"/>
                <w:lang w:eastAsia="en-AU"/>
              </w:rPr>
              <w:t>recast Drinking Water Directive?</w:t>
            </w:r>
          </w:p>
        </w:tc>
      </w:tr>
      <w:tr w:rsidR="007132C7" w:rsidRPr="00D34537" w14:paraId="44BA2A0F" w14:textId="77777777" w:rsidTr="00D92E5A">
        <w:trPr>
          <w:trHeight w:val="971"/>
        </w:trPr>
        <w:tc>
          <w:tcPr>
            <w:tcW w:w="5000" w:type="pct"/>
          </w:tcPr>
          <w:p w14:paraId="79296950" w14:textId="37058D43" w:rsidR="00D92E5A" w:rsidRPr="00684E6E" w:rsidRDefault="00D92E5A" w:rsidP="00D92E5A">
            <w:pPr>
              <w:pStyle w:val="TableText"/>
              <w:keepNext w:val="0"/>
              <w:spacing w:beforeLines="40" w:before="96" w:afterLines="40" w:after="96"/>
              <w:jc w:val="both"/>
              <w:rPr>
                <w:rFonts w:ascii="Arial" w:hAnsi="Arial" w:cs="Arial"/>
                <w:color w:val="auto"/>
              </w:rPr>
            </w:pPr>
          </w:p>
        </w:tc>
      </w:tr>
    </w:tbl>
    <w:p w14:paraId="4D850F56" w14:textId="00C723D3" w:rsidR="007132C7" w:rsidRDefault="007132C7"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7132C7" w:rsidRPr="00D34537" w14:paraId="13E096AB" w14:textId="77777777" w:rsidTr="00D92E5A">
        <w:trPr>
          <w:tblHeader/>
        </w:trPr>
        <w:tc>
          <w:tcPr>
            <w:tcW w:w="5000" w:type="pct"/>
            <w:shd w:val="clear" w:color="auto" w:fill="F2F2F2"/>
          </w:tcPr>
          <w:p w14:paraId="50562545" w14:textId="384C72EC" w:rsidR="007132C7" w:rsidRPr="00684E6E" w:rsidRDefault="007132C7"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t>Section 5.4.12</w:t>
            </w:r>
            <w:r w:rsidRPr="00463A71">
              <w:rPr>
                <w:rFonts w:ascii="Arial" w:hAnsi="Arial" w:cs="Arial"/>
                <w:b/>
              </w:rPr>
              <w:t xml:space="preserve"> - Invasive Alien Species</w:t>
            </w:r>
          </w:p>
        </w:tc>
      </w:tr>
      <w:tr w:rsidR="007132C7" w:rsidRPr="00D34537" w14:paraId="7F91E86D" w14:textId="77777777" w:rsidTr="00D92E5A">
        <w:tc>
          <w:tcPr>
            <w:tcW w:w="5000" w:type="pct"/>
            <w:shd w:val="clear" w:color="auto" w:fill="DAEEF3"/>
          </w:tcPr>
          <w:p w14:paraId="2A00E65B" w14:textId="082B037E" w:rsidR="007132C7" w:rsidRPr="00684E6E" w:rsidRDefault="0041365D" w:rsidP="00A52B5A">
            <w:pPr>
              <w:pStyle w:val="TableText"/>
              <w:spacing w:beforeLines="40" w:before="96" w:afterLines="40" w:after="96"/>
              <w:jc w:val="both"/>
              <w:rPr>
                <w:rFonts w:ascii="Arial" w:hAnsi="Arial" w:cs="Arial"/>
                <w:szCs w:val="20"/>
              </w:rPr>
            </w:pPr>
            <w:r>
              <w:rPr>
                <w:rFonts w:ascii="Arial" w:hAnsi="Arial" w:cs="Arial"/>
                <w:szCs w:val="20"/>
                <w:lang w:eastAsia="en-AU"/>
              </w:rPr>
              <w:t>Question 21</w:t>
            </w:r>
            <w:r w:rsidR="007132C7">
              <w:rPr>
                <w:rFonts w:ascii="Arial" w:hAnsi="Arial" w:cs="Arial"/>
                <w:szCs w:val="20"/>
                <w:lang w:eastAsia="en-AU"/>
              </w:rPr>
              <w:t xml:space="preserve">: </w:t>
            </w:r>
            <w:r w:rsidR="00A52B5A">
              <w:rPr>
                <w:rFonts w:ascii="Arial" w:hAnsi="Arial" w:cs="Arial"/>
                <w:szCs w:val="20"/>
                <w:lang w:eastAsia="en-AU"/>
              </w:rPr>
              <w:t xml:space="preserve">What are your views on the measures proposed for tackle the issue of </w:t>
            </w:r>
            <w:r w:rsidR="0096438D">
              <w:rPr>
                <w:rFonts w:ascii="Arial" w:hAnsi="Arial" w:cs="Arial"/>
                <w:szCs w:val="20"/>
                <w:lang w:eastAsia="en-AU"/>
              </w:rPr>
              <w:t>i</w:t>
            </w:r>
            <w:r w:rsidR="007132C7">
              <w:rPr>
                <w:rFonts w:ascii="Arial" w:hAnsi="Arial" w:cs="Arial"/>
                <w:szCs w:val="20"/>
                <w:lang w:eastAsia="en-AU"/>
              </w:rPr>
              <w:t xml:space="preserve">nvasive </w:t>
            </w:r>
            <w:r w:rsidR="0096438D">
              <w:rPr>
                <w:rFonts w:ascii="Arial" w:hAnsi="Arial" w:cs="Arial"/>
                <w:szCs w:val="20"/>
                <w:lang w:eastAsia="en-AU"/>
              </w:rPr>
              <w:t>a</w:t>
            </w:r>
            <w:r w:rsidR="007132C7">
              <w:rPr>
                <w:rFonts w:ascii="Arial" w:hAnsi="Arial" w:cs="Arial"/>
                <w:szCs w:val="20"/>
                <w:lang w:eastAsia="en-AU"/>
              </w:rPr>
              <w:t xml:space="preserve">lien </w:t>
            </w:r>
            <w:r w:rsidR="0096438D">
              <w:rPr>
                <w:rFonts w:ascii="Arial" w:hAnsi="Arial" w:cs="Arial"/>
                <w:szCs w:val="20"/>
                <w:lang w:eastAsia="en-AU"/>
              </w:rPr>
              <w:t>s</w:t>
            </w:r>
            <w:r w:rsidR="007132C7">
              <w:rPr>
                <w:rFonts w:ascii="Arial" w:hAnsi="Arial" w:cs="Arial"/>
                <w:szCs w:val="20"/>
                <w:lang w:eastAsia="en-AU"/>
              </w:rPr>
              <w:t>pecies</w:t>
            </w:r>
            <w:r w:rsidR="00A52B5A">
              <w:rPr>
                <w:rFonts w:ascii="Arial" w:hAnsi="Arial" w:cs="Arial"/>
                <w:szCs w:val="20"/>
                <w:lang w:eastAsia="en-AU"/>
              </w:rPr>
              <w:t>?</w:t>
            </w:r>
          </w:p>
        </w:tc>
      </w:tr>
      <w:tr w:rsidR="007132C7" w:rsidRPr="00D34537" w14:paraId="4302C490" w14:textId="77777777" w:rsidTr="00D92E5A">
        <w:trPr>
          <w:trHeight w:val="971"/>
        </w:trPr>
        <w:tc>
          <w:tcPr>
            <w:tcW w:w="5000" w:type="pct"/>
          </w:tcPr>
          <w:p w14:paraId="4A9EA3E7" w14:textId="0CE36FE2" w:rsidR="00D92E5A" w:rsidRPr="00684E6E" w:rsidRDefault="00D92E5A" w:rsidP="00D92E5A">
            <w:pPr>
              <w:pStyle w:val="TableText"/>
              <w:keepNext w:val="0"/>
              <w:spacing w:beforeLines="40" w:before="96" w:afterLines="40" w:after="96"/>
              <w:jc w:val="both"/>
              <w:rPr>
                <w:rFonts w:ascii="Arial" w:hAnsi="Arial" w:cs="Arial"/>
                <w:color w:val="auto"/>
              </w:rPr>
            </w:pPr>
          </w:p>
        </w:tc>
      </w:tr>
    </w:tbl>
    <w:p w14:paraId="4F756E30" w14:textId="2098B161" w:rsidR="00D92E5A" w:rsidRDefault="00D92E5A" w:rsidP="00E4450C">
      <w:pPr>
        <w:pStyle w:val="BodyText"/>
      </w:pPr>
    </w:p>
    <w:p w14:paraId="024E9A0F" w14:textId="68697244" w:rsidR="007132C7" w:rsidRDefault="007132C7"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7132C7" w:rsidRPr="00D34537" w14:paraId="17D93DA1" w14:textId="77777777" w:rsidTr="00D92E5A">
        <w:trPr>
          <w:tblHeader/>
        </w:trPr>
        <w:tc>
          <w:tcPr>
            <w:tcW w:w="5000" w:type="pct"/>
            <w:shd w:val="clear" w:color="auto" w:fill="F2F2F2"/>
          </w:tcPr>
          <w:p w14:paraId="79A05B3D" w14:textId="11B9E702" w:rsidR="007132C7" w:rsidRPr="00684E6E" w:rsidRDefault="007132C7" w:rsidP="00D92E5A">
            <w:pPr>
              <w:pStyle w:val="TableText"/>
              <w:keepNext w:val="0"/>
              <w:spacing w:beforeLines="40" w:before="96" w:afterLines="40" w:after="96"/>
              <w:rPr>
                <w:rFonts w:ascii="Arial" w:hAnsi="Arial" w:cs="Arial"/>
                <w:b/>
                <w:color w:val="auto"/>
                <w:szCs w:val="20"/>
                <w:lang w:eastAsia="en-AU"/>
              </w:rPr>
            </w:pPr>
            <w:r>
              <w:rPr>
                <w:rFonts w:ascii="Arial" w:hAnsi="Arial" w:cs="Arial"/>
                <w:b/>
              </w:rPr>
              <w:t>Section 5.4.13</w:t>
            </w:r>
            <w:r w:rsidRPr="00463A71">
              <w:rPr>
                <w:rFonts w:ascii="Arial" w:hAnsi="Arial" w:cs="Arial"/>
                <w:b/>
              </w:rPr>
              <w:t xml:space="preserve"> - Hazardous Chemicals in the Aquatic Environment</w:t>
            </w:r>
          </w:p>
        </w:tc>
      </w:tr>
      <w:tr w:rsidR="007132C7" w:rsidRPr="00D34537" w14:paraId="115B34EB" w14:textId="77777777" w:rsidTr="00D92E5A">
        <w:tc>
          <w:tcPr>
            <w:tcW w:w="5000" w:type="pct"/>
            <w:shd w:val="clear" w:color="auto" w:fill="DAEEF3"/>
          </w:tcPr>
          <w:p w14:paraId="041E16BE" w14:textId="7C45A111" w:rsidR="007132C7" w:rsidRPr="00684E6E" w:rsidRDefault="007132C7" w:rsidP="00A52B5A">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96438D">
              <w:rPr>
                <w:rFonts w:ascii="Arial" w:hAnsi="Arial" w:cs="Arial"/>
                <w:szCs w:val="20"/>
                <w:lang w:eastAsia="en-AU"/>
              </w:rPr>
              <w:t>2</w:t>
            </w:r>
            <w:r w:rsidR="0041365D">
              <w:rPr>
                <w:rFonts w:ascii="Arial" w:hAnsi="Arial" w:cs="Arial"/>
                <w:szCs w:val="20"/>
                <w:lang w:eastAsia="en-AU"/>
              </w:rPr>
              <w:t>2</w:t>
            </w:r>
            <w:r>
              <w:rPr>
                <w:rFonts w:ascii="Arial" w:hAnsi="Arial" w:cs="Arial"/>
                <w:szCs w:val="20"/>
                <w:lang w:eastAsia="en-AU"/>
              </w:rPr>
              <w:t xml:space="preserve">: What are your views on the issue of </w:t>
            </w:r>
            <w:r w:rsidR="0096438D">
              <w:rPr>
                <w:rFonts w:ascii="Arial" w:hAnsi="Arial" w:cs="Arial"/>
                <w:szCs w:val="20"/>
                <w:lang w:eastAsia="en-AU"/>
              </w:rPr>
              <w:t>h</w:t>
            </w:r>
            <w:r>
              <w:rPr>
                <w:rFonts w:ascii="Arial" w:hAnsi="Arial" w:cs="Arial"/>
                <w:szCs w:val="20"/>
                <w:lang w:eastAsia="en-AU"/>
              </w:rPr>
              <w:t xml:space="preserve">azardous </w:t>
            </w:r>
            <w:r w:rsidR="0096438D">
              <w:rPr>
                <w:rFonts w:ascii="Arial" w:hAnsi="Arial" w:cs="Arial"/>
                <w:szCs w:val="20"/>
                <w:lang w:eastAsia="en-AU"/>
              </w:rPr>
              <w:t>c</w:t>
            </w:r>
            <w:r>
              <w:rPr>
                <w:rFonts w:ascii="Arial" w:hAnsi="Arial" w:cs="Arial"/>
                <w:szCs w:val="20"/>
                <w:lang w:eastAsia="en-AU"/>
              </w:rPr>
              <w:t xml:space="preserve">hemicals </w:t>
            </w:r>
            <w:r w:rsidR="00A52B5A">
              <w:rPr>
                <w:rFonts w:ascii="Arial" w:hAnsi="Arial" w:cs="Arial"/>
                <w:szCs w:val="20"/>
                <w:lang w:eastAsia="en-AU"/>
              </w:rPr>
              <w:t xml:space="preserve">and the </w:t>
            </w:r>
            <w:r>
              <w:rPr>
                <w:rFonts w:ascii="Arial" w:hAnsi="Arial" w:cs="Arial"/>
                <w:szCs w:val="20"/>
                <w:lang w:eastAsia="en-AU"/>
              </w:rPr>
              <w:t>measures outlined within the draft plan?</w:t>
            </w:r>
          </w:p>
        </w:tc>
      </w:tr>
      <w:tr w:rsidR="007132C7" w:rsidRPr="00D34537" w14:paraId="38189C49" w14:textId="77777777" w:rsidTr="00D92E5A">
        <w:trPr>
          <w:trHeight w:val="971"/>
        </w:trPr>
        <w:tc>
          <w:tcPr>
            <w:tcW w:w="5000" w:type="pct"/>
          </w:tcPr>
          <w:p w14:paraId="5A84EA2D" w14:textId="02732F5B" w:rsidR="00AE3A30" w:rsidRPr="00684E6E" w:rsidRDefault="00AE3A30" w:rsidP="00D92E5A">
            <w:pPr>
              <w:pStyle w:val="TableText"/>
              <w:keepNext w:val="0"/>
              <w:spacing w:beforeLines="40" w:before="96" w:afterLines="40" w:after="96"/>
              <w:jc w:val="both"/>
              <w:rPr>
                <w:rFonts w:ascii="Arial" w:hAnsi="Arial" w:cs="Arial"/>
                <w:color w:val="auto"/>
              </w:rPr>
            </w:pPr>
          </w:p>
        </w:tc>
      </w:tr>
    </w:tbl>
    <w:p w14:paraId="56994D1E" w14:textId="2463B3B3" w:rsidR="007132C7" w:rsidRDefault="007132C7" w:rsidP="00E4450C">
      <w:pPr>
        <w:pStyle w:val="BodyText"/>
      </w:pPr>
    </w:p>
    <w:p w14:paraId="1FF1AD80" w14:textId="77777777" w:rsidR="00AC55CC" w:rsidRDefault="00AC55CC"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7132C7" w:rsidRPr="00D34537" w14:paraId="3EF64128" w14:textId="77777777" w:rsidTr="00D92E5A">
        <w:trPr>
          <w:tblHeader/>
        </w:trPr>
        <w:tc>
          <w:tcPr>
            <w:tcW w:w="5000" w:type="pct"/>
            <w:shd w:val="clear" w:color="auto" w:fill="F2F2F2"/>
          </w:tcPr>
          <w:p w14:paraId="1EEE81CC" w14:textId="6192302E" w:rsidR="007132C7" w:rsidRPr="00741CA0" w:rsidRDefault="00024982" w:rsidP="00741CA0">
            <w:pPr>
              <w:pStyle w:val="TableText"/>
              <w:keepNext w:val="0"/>
              <w:spacing w:beforeLines="40" w:before="96" w:afterLines="40" w:after="96"/>
              <w:rPr>
                <w:rFonts w:ascii="Arial" w:hAnsi="Arial" w:cs="Arial"/>
                <w:b/>
                <w:color w:val="auto"/>
                <w:szCs w:val="20"/>
                <w:lang w:eastAsia="en-AU"/>
              </w:rPr>
            </w:pPr>
            <w:r>
              <w:rPr>
                <w:rFonts w:ascii="Arial" w:hAnsi="Arial" w:cs="Arial"/>
                <w:b/>
              </w:rPr>
              <w:t>Section 5.4.14</w:t>
            </w:r>
            <w:r w:rsidR="007132C7" w:rsidRPr="00463A71">
              <w:rPr>
                <w:rFonts w:ascii="Arial" w:hAnsi="Arial" w:cs="Arial"/>
                <w:b/>
              </w:rPr>
              <w:t xml:space="preserve"> </w:t>
            </w:r>
            <w:r w:rsidR="007132C7">
              <w:rPr>
                <w:rFonts w:ascii="Arial" w:hAnsi="Arial" w:cs="Arial"/>
                <w:b/>
              </w:rPr>
              <w:t>–</w:t>
            </w:r>
            <w:r w:rsidR="007132C7" w:rsidRPr="00463A71">
              <w:rPr>
                <w:rFonts w:ascii="Arial" w:hAnsi="Arial" w:cs="Arial"/>
                <w:b/>
              </w:rPr>
              <w:t xml:space="preserve"> Aquaculture</w:t>
            </w:r>
          </w:p>
        </w:tc>
      </w:tr>
      <w:tr w:rsidR="007132C7" w:rsidRPr="00D34537" w14:paraId="78C13609" w14:textId="77777777" w:rsidTr="00D92E5A">
        <w:tc>
          <w:tcPr>
            <w:tcW w:w="5000" w:type="pct"/>
            <w:shd w:val="clear" w:color="auto" w:fill="DAEEF3"/>
          </w:tcPr>
          <w:p w14:paraId="082E7167" w14:textId="6A55769A" w:rsidR="007132C7" w:rsidRPr="00684E6E" w:rsidRDefault="007132C7" w:rsidP="005D485E">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41365D">
              <w:rPr>
                <w:rFonts w:ascii="Arial" w:hAnsi="Arial" w:cs="Arial"/>
                <w:szCs w:val="20"/>
                <w:lang w:eastAsia="en-AU"/>
              </w:rPr>
              <w:t>23</w:t>
            </w:r>
            <w:r>
              <w:rPr>
                <w:rFonts w:ascii="Arial" w:hAnsi="Arial" w:cs="Arial"/>
                <w:szCs w:val="20"/>
                <w:lang w:eastAsia="en-AU"/>
              </w:rPr>
              <w:t xml:space="preserve">: </w:t>
            </w:r>
            <w:r w:rsidR="005D485E">
              <w:rPr>
                <w:rFonts w:ascii="Arial" w:hAnsi="Arial" w:cs="Arial"/>
                <w:szCs w:val="20"/>
                <w:lang w:eastAsia="en-AU"/>
              </w:rPr>
              <w:t xml:space="preserve">What </w:t>
            </w:r>
            <w:r w:rsidR="005D485E" w:rsidRPr="005D485E">
              <w:rPr>
                <w:rFonts w:ascii="Arial" w:hAnsi="Arial" w:cs="Arial"/>
                <w:szCs w:val="20"/>
                <w:lang w:eastAsia="en-AU"/>
              </w:rPr>
              <w:t xml:space="preserve">opportunities </w:t>
            </w:r>
            <w:r w:rsidR="005D485E">
              <w:rPr>
                <w:rFonts w:ascii="Arial" w:hAnsi="Arial" w:cs="Arial"/>
                <w:szCs w:val="20"/>
                <w:lang w:eastAsia="en-AU"/>
              </w:rPr>
              <w:t xml:space="preserve">would you suggest </w:t>
            </w:r>
            <w:r w:rsidR="005D485E" w:rsidRPr="005D485E">
              <w:rPr>
                <w:rFonts w:ascii="Arial" w:hAnsi="Arial" w:cs="Arial"/>
                <w:szCs w:val="20"/>
                <w:lang w:eastAsia="en-AU"/>
              </w:rPr>
              <w:t>to strengthen the links between the Aquaculture licensing process and the objectives of the W</w:t>
            </w:r>
            <w:r w:rsidR="005D485E">
              <w:rPr>
                <w:rFonts w:ascii="Arial" w:hAnsi="Arial" w:cs="Arial"/>
                <w:szCs w:val="20"/>
                <w:lang w:eastAsia="en-AU"/>
              </w:rPr>
              <w:t xml:space="preserve">ater </w:t>
            </w:r>
            <w:r w:rsidR="005D485E" w:rsidRPr="005D485E">
              <w:rPr>
                <w:rFonts w:ascii="Arial" w:hAnsi="Arial" w:cs="Arial"/>
                <w:szCs w:val="20"/>
                <w:lang w:eastAsia="en-AU"/>
              </w:rPr>
              <w:t>F</w:t>
            </w:r>
            <w:r w:rsidR="005D485E">
              <w:rPr>
                <w:rFonts w:ascii="Arial" w:hAnsi="Arial" w:cs="Arial"/>
                <w:szCs w:val="20"/>
                <w:lang w:eastAsia="en-AU"/>
              </w:rPr>
              <w:t xml:space="preserve">ramework </w:t>
            </w:r>
            <w:r w:rsidR="005D485E" w:rsidRPr="005D485E">
              <w:rPr>
                <w:rFonts w:ascii="Arial" w:hAnsi="Arial" w:cs="Arial"/>
                <w:szCs w:val="20"/>
                <w:lang w:eastAsia="en-AU"/>
              </w:rPr>
              <w:t>D</w:t>
            </w:r>
            <w:r w:rsidR="005D485E">
              <w:rPr>
                <w:rFonts w:ascii="Arial" w:hAnsi="Arial" w:cs="Arial"/>
                <w:szCs w:val="20"/>
                <w:lang w:eastAsia="en-AU"/>
              </w:rPr>
              <w:t>irective</w:t>
            </w:r>
            <w:r w:rsidR="00024982">
              <w:rPr>
                <w:rFonts w:ascii="Arial" w:hAnsi="Arial" w:cs="Arial"/>
                <w:szCs w:val="20"/>
                <w:lang w:eastAsia="en-AU"/>
              </w:rPr>
              <w:t>?</w:t>
            </w:r>
            <w:r>
              <w:rPr>
                <w:rFonts w:ascii="Arial" w:hAnsi="Arial" w:cs="Arial"/>
                <w:szCs w:val="20"/>
                <w:lang w:eastAsia="en-AU"/>
              </w:rPr>
              <w:t xml:space="preserve"> </w:t>
            </w:r>
          </w:p>
        </w:tc>
      </w:tr>
      <w:tr w:rsidR="007132C7" w:rsidRPr="00D34537" w14:paraId="638EC3B3" w14:textId="77777777" w:rsidTr="00D92E5A">
        <w:trPr>
          <w:trHeight w:val="971"/>
        </w:trPr>
        <w:tc>
          <w:tcPr>
            <w:tcW w:w="5000" w:type="pct"/>
          </w:tcPr>
          <w:p w14:paraId="6054EF6B" w14:textId="77777777" w:rsidR="00B97806" w:rsidRDefault="00B97806" w:rsidP="006C7BB4">
            <w:pPr>
              <w:pStyle w:val="TableText"/>
              <w:keepNext w:val="0"/>
              <w:spacing w:before="240" w:after="240" w:line="280" w:lineRule="exact"/>
              <w:jc w:val="both"/>
              <w:rPr>
                <w:rFonts w:ascii="Arial" w:hAnsi="Arial" w:cs="Arial"/>
                <w:color w:val="auto"/>
              </w:rPr>
            </w:pPr>
            <w:r>
              <w:rPr>
                <w:rFonts w:ascii="Arial" w:hAnsi="Arial" w:cs="Arial"/>
                <w:color w:val="auto"/>
              </w:rPr>
              <w:t xml:space="preserve">Questions 23 &amp; 24 on aquaculture are narrowly focused. The response below focuses on the broader issue with aquaculture within the Plan. </w:t>
            </w:r>
          </w:p>
          <w:p w14:paraId="65F31D2F" w14:textId="3783DBE8" w:rsidR="00B97806" w:rsidRPr="00481425" w:rsidRDefault="00B97806" w:rsidP="00785849">
            <w:pPr>
              <w:spacing w:before="240" w:after="240"/>
              <w:jc w:val="both"/>
              <w:rPr>
                <w:rFonts w:ascii="Times New Roman" w:eastAsia="Times New Roman" w:hAnsi="Times New Roman" w:cs="Times New Roman"/>
                <w:sz w:val="24"/>
                <w:lang w:val="en-GB" w:eastAsia="en-GB"/>
              </w:rPr>
            </w:pPr>
            <w:r>
              <w:rPr>
                <w:rFonts w:eastAsia="Times New Roman" w:cs="Arial"/>
                <w:color w:val="000000"/>
                <w:sz w:val="20"/>
                <w:szCs w:val="20"/>
                <w:lang w:val="en-GB" w:eastAsia="en-GB"/>
              </w:rPr>
              <w:t>It is welcome to see</w:t>
            </w:r>
            <w:r w:rsidRPr="00481425">
              <w:rPr>
                <w:rFonts w:eastAsia="Times New Roman" w:cs="Arial"/>
                <w:color w:val="000000"/>
                <w:sz w:val="20"/>
                <w:szCs w:val="20"/>
                <w:lang w:val="en-GB" w:eastAsia="en-GB"/>
              </w:rPr>
              <w:t xml:space="preserve"> the inclusion of aquaculture withi</w:t>
            </w:r>
            <w:r>
              <w:rPr>
                <w:rFonts w:eastAsia="Times New Roman" w:cs="Arial"/>
                <w:color w:val="000000"/>
                <w:sz w:val="20"/>
                <w:szCs w:val="20"/>
                <w:lang w:val="en-GB" w:eastAsia="en-GB"/>
              </w:rPr>
              <w:t xml:space="preserve">n the draft RBMP. However, </w:t>
            </w:r>
            <w:r w:rsidRPr="00481425">
              <w:rPr>
                <w:rFonts w:eastAsia="Times New Roman" w:cs="Arial"/>
                <w:color w:val="000000"/>
                <w:sz w:val="20"/>
                <w:szCs w:val="20"/>
                <w:lang w:val="en-GB" w:eastAsia="en-GB"/>
              </w:rPr>
              <w:t xml:space="preserve">the proposed measures will </w:t>
            </w:r>
            <w:r>
              <w:rPr>
                <w:rFonts w:eastAsia="Times New Roman" w:cs="Arial"/>
                <w:color w:val="000000"/>
                <w:sz w:val="20"/>
                <w:szCs w:val="20"/>
                <w:lang w:val="en-GB" w:eastAsia="en-GB"/>
              </w:rPr>
              <w:t>not address all</w:t>
            </w:r>
            <w:r w:rsidRPr="00481425">
              <w:rPr>
                <w:rFonts w:eastAsia="Times New Roman" w:cs="Arial"/>
                <w:color w:val="000000"/>
                <w:sz w:val="20"/>
                <w:szCs w:val="20"/>
                <w:lang w:val="en-GB" w:eastAsia="en-GB"/>
              </w:rPr>
              <w:t xml:space="preserve"> potential pressures from aquaculture sites. It is imperative that targeted measures are implemented across all sections of the RBMP. </w:t>
            </w:r>
            <w:r>
              <w:rPr>
                <w:rFonts w:eastAsia="Times New Roman" w:cs="Arial"/>
                <w:color w:val="000000"/>
                <w:sz w:val="20"/>
                <w:szCs w:val="20"/>
                <w:lang w:val="en-GB" w:eastAsia="en-GB"/>
              </w:rPr>
              <w:t>T</w:t>
            </w:r>
            <w:r w:rsidRPr="00481425">
              <w:rPr>
                <w:rFonts w:eastAsia="Times New Roman" w:cs="Arial"/>
                <w:color w:val="000000"/>
                <w:sz w:val="20"/>
                <w:szCs w:val="20"/>
                <w:lang w:val="en-GB" w:eastAsia="en-GB"/>
              </w:rPr>
              <w:t xml:space="preserve">he measures </w:t>
            </w:r>
            <w:r w:rsidR="004147B1">
              <w:rPr>
                <w:rFonts w:eastAsia="Times New Roman" w:cs="Arial"/>
                <w:color w:val="000000"/>
                <w:sz w:val="20"/>
                <w:szCs w:val="20"/>
                <w:lang w:val="en-GB" w:eastAsia="en-GB"/>
              </w:rPr>
              <w:t>“</w:t>
            </w:r>
            <w:r w:rsidRPr="00481425">
              <w:rPr>
                <w:rFonts w:eastAsia="Times New Roman" w:cs="Arial"/>
                <w:i/>
                <w:iCs/>
                <w:color w:val="000000"/>
                <w:sz w:val="20"/>
                <w:szCs w:val="20"/>
                <w:lang w:val="en-GB" w:eastAsia="en-GB"/>
              </w:rPr>
              <w:t>to review opportunities to strengthen the links between the Aquaculture licensing process and the objectives of the WFD</w:t>
            </w:r>
            <w:r w:rsidR="004147B1">
              <w:rPr>
                <w:rFonts w:eastAsia="Times New Roman" w:cs="Arial"/>
                <w:i/>
                <w:iCs/>
                <w:color w:val="000000"/>
                <w:sz w:val="20"/>
                <w:szCs w:val="20"/>
                <w:lang w:val="en-GB" w:eastAsia="en-GB"/>
              </w:rPr>
              <w:t>”</w:t>
            </w:r>
            <w:r w:rsidRPr="00481425">
              <w:rPr>
                <w:rFonts w:eastAsia="Times New Roman" w:cs="Arial"/>
                <w:i/>
                <w:iCs/>
                <w:color w:val="000000"/>
                <w:sz w:val="20"/>
                <w:szCs w:val="20"/>
                <w:lang w:val="en-GB" w:eastAsia="en-GB"/>
              </w:rPr>
              <w:t xml:space="preserve"> </w:t>
            </w:r>
            <w:r w:rsidRPr="00481425">
              <w:rPr>
                <w:rFonts w:eastAsia="Times New Roman" w:cs="Arial"/>
                <w:color w:val="000000"/>
                <w:sz w:val="20"/>
                <w:szCs w:val="20"/>
                <w:lang w:val="en-GB" w:eastAsia="en-GB"/>
              </w:rPr>
              <w:t xml:space="preserve">and </w:t>
            </w:r>
            <w:r w:rsidR="004147B1">
              <w:rPr>
                <w:rFonts w:eastAsia="Times New Roman" w:cs="Arial"/>
                <w:color w:val="000000"/>
                <w:sz w:val="20"/>
                <w:szCs w:val="20"/>
                <w:lang w:val="en-GB" w:eastAsia="en-GB"/>
              </w:rPr>
              <w:t>“</w:t>
            </w:r>
            <w:r w:rsidRPr="00481425">
              <w:rPr>
                <w:rFonts w:eastAsia="Times New Roman" w:cs="Arial"/>
                <w:i/>
                <w:iCs/>
                <w:color w:val="000000"/>
                <w:sz w:val="20"/>
                <w:szCs w:val="20"/>
                <w:lang w:val="en-GB" w:eastAsia="en-GB"/>
              </w:rPr>
              <w:t>the launch of an online mapping viewer of licensed sites</w:t>
            </w:r>
            <w:r w:rsidR="004147B1">
              <w:rPr>
                <w:rFonts w:eastAsia="Times New Roman" w:cs="Arial"/>
                <w:i/>
                <w:iCs/>
                <w:color w:val="000000"/>
                <w:sz w:val="20"/>
                <w:szCs w:val="20"/>
                <w:lang w:val="en-GB" w:eastAsia="en-GB"/>
              </w:rPr>
              <w:t>”</w:t>
            </w:r>
            <w:r>
              <w:rPr>
                <w:rFonts w:eastAsia="Times New Roman" w:cs="Arial"/>
                <w:i/>
                <w:iCs/>
                <w:color w:val="000000"/>
                <w:sz w:val="20"/>
                <w:szCs w:val="20"/>
                <w:lang w:val="en-GB" w:eastAsia="en-GB"/>
              </w:rPr>
              <w:t xml:space="preserve"> </w:t>
            </w:r>
            <w:r>
              <w:rPr>
                <w:rFonts w:eastAsia="Times New Roman" w:cs="Arial"/>
                <w:iCs/>
                <w:color w:val="000000"/>
                <w:sz w:val="20"/>
                <w:szCs w:val="20"/>
                <w:lang w:val="en-GB" w:eastAsia="en-GB"/>
              </w:rPr>
              <w:t>are not sufficient or targeted enough</w:t>
            </w:r>
            <w:r w:rsidRPr="00481425">
              <w:rPr>
                <w:rFonts w:eastAsia="Times New Roman" w:cs="Arial"/>
                <w:i/>
                <w:iCs/>
                <w:color w:val="000000"/>
                <w:sz w:val="20"/>
                <w:szCs w:val="20"/>
                <w:lang w:val="en-GB" w:eastAsia="en-GB"/>
              </w:rPr>
              <w:t xml:space="preserve"> </w:t>
            </w:r>
            <w:r>
              <w:rPr>
                <w:rFonts w:eastAsia="Times New Roman" w:cs="Arial"/>
                <w:color w:val="000000"/>
                <w:sz w:val="20"/>
                <w:szCs w:val="20"/>
                <w:lang w:val="en-GB" w:eastAsia="en-GB"/>
              </w:rPr>
              <w:t xml:space="preserve">to address the identified </w:t>
            </w:r>
            <w:r w:rsidRPr="00481425">
              <w:rPr>
                <w:rFonts w:eastAsia="Times New Roman" w:cs="Arial"/>
                <w:color w:val="000000"/>
                <w:sz w:val="20"/>
                <w:szCs w:val="20"/>
                <w:lang w:val="en-GB" w:eastAsia="en-GB"/>
              </w:rPr>
              <w:t>pressure</w:t>
            </w:r>
            <w:r>
              <w:rPr>
                <w:rFonts w:eastAsia="Times New Roman" w:cs="Arial"/>
                <w:color w:val="000000"/>
                <w:sz w:val="20"/>
                <w:szCs w:val="20"/>
                <w:lang w:val="en-GB" w:eastAsia="en-GB"/>
              </w:rPr>
              <w:t>s</w:t>
            </w:r>
            <w:r w:rsidRPr="00481425">
              <w:rPr>
                <w:rFonts w:eastAsia="Times New Roman" w:cs="Arial"/>
                <w:color w:val="000000"/>
                <w:sz w:val="20"/>
                <w:szCs w:val="20"/>
                <w:lang w:val="en-GB" w:eastAsia="en-GB"/>
              </w:rPr>
              <w:t xml:space="preserve">. </w:t>
            </w:r>
            <w:r w:rsidRPr="00481425">
              <w:rPr>
                <w:rFonts w:eastAsia="Times New Roman" w:cs="Arial"/>
                <w:color w:val="000000"/>
                <w:sz w:val="20"/>
                <w:szCs w:val="20"/>
                <w:lang w:val="en-GB" w:eastAsia="en-GB"/>
              </w:rPr>
              <w:lastRenderedPageBreak/>
              <w:t>Furthermore, it is disappointing that the mapping measure was not incorporated into the D</w:t>
            </w:r>
            <w:r>
              <w:rPr>
                <w:rFonts w:eastAsia="Times New Roman" w:cs="Arial"/>
                <w:color w:val="000000"/>
                <w:sz w:val="20"/>
                <w:szCs w:val="20"/>
                <w:lang w:val="en-GB" w:eastAsia="en-GB"/>
              </w:rPr>
              <w:t xml:space="preserve">epartment of </w:t>
            </w:r>
            <w:r w:rsidRPr="00481425">
              <w:rPr>
                <w:rFonts w:eastAsia="Times New Roman" w:cs="Arial"/>
                <w:color w:val="000000"/>
                <w:sz w:val="20"/>
                <w:szCs w:val="20"/>
                <w:lang w:val="en-GB" w:eastAsia="en-GB"/>
              </w:rPr>
              <w:t>H</w:t>
            </w:r>
            <w:r>
              <w:rPr>
                <w:rFonts w:eastAsia="Times New Roman" w:cs="Arial"/>
                <w:color w:val="000000"/>
                <w:sz w:val="20"/>
                <w:szCs w:val="20"/>
                <w:lang w:val="en-GB" w:eastAsia="en-GB"/>
              </w:rPr>
              <w:t xml:space="preserve">ousing </w:t>
            </w:r>
            <w:r w:rsidRPr="00481425">
              <w:rPr>
                <w:rFonts w:eastAsia="Times New Roman" w:cs="Arial"/>
                <w:color w:val="000000"/>
                <w:sz w:val="20"/>
                <w:szCs w:val="20"/>
                <w:lang w:val="en-GB" w:eastAsia="en-GB"/>
              </w:rPr>
              <w:t>L</w:t>
            </w:r>
            <w:r>
              <w:rPr>
                <w:rFonts w:eastAsia="Times New Roman" w:cs="Arial"/>
                <w:color w:val="000000"/>
                <w:sz w:val="20"/>
                <w:szCs w:val="20"/>
                <w:lang w:val="en-GB" w:eastAsia="en-GB"/>
              </w:rPr>
              <w:t xml:space="preserve">ocal </w:t>
            </w:r>
            <w:r w:rsidRPr="00481425">
              <w:rPr>
                <w:rFonts w:eastAsia="Times New Roman" w:cs="Arial"/>
                <w:color w:val="000000"/>
                <w:sz w:val="20"/>
                <w:szCs w:val="20"/>
                <w:lang w:val="en-GB" w:eastAsia="en-GB"/>
              </w:rPr>
              <w:t>G</w:t>
            </w:r>
            <w:r>
              <w:rPr>
                <w:rFonts w:eastAsia="Times New Roman" w:cs="Arial"/>
                <w:color w:val="000000"/>
                <w:sz w:val="20"/>
                <w:szCs w:val="20"/>
                <w:lang w:val="en-GB" w:eastAsia="en-GB"/>
              </w:rPr>
              <w:t xml:space="preserve">overnment and </w:t>
            </w:r>
            <w:r w:rsidRPr="00481425">
              <w:rPr>
                <w:rFonts w:eastAsia="Times New Roman" w:cs="Arial"/>
                <w:color w:val="000000"/>
                <w:sz w:val="20"/>
                <w:szCs w:val="20"/>
                <w:lang w:val="en-GB" w:eastAsia="en-GB"/>
              </w:rPr>
              <w:t>H</w:t>
            </w:r>
            <w:r>
              <w:rPr>
                <w:rFonts w:eastAsia="Times New Roman" w:cs="Arial"/>
                <w:color w:val="000000"/>
                <w:sz w:val="20"/>
                <w:szCs w:val="20"/>
                <w:lang w:val="en-GB" w:eastAsia="en-GB"/>
              </w:rPr>
              <w:t>eritage (DHLGH)</w:t>
            </w:r>
            <w:r w:rsidRPr="00481425">
              <w:rPr>
                <w:rFonts w:eastAsia="Times New Roman" w:cs="Arial"/>
                <w:color w:val="000000"/>
                <w:sz w:val="20"/>
                <w:szCs w:val="20"/>
                <w:lang w:val="en-GB" w:eastAsia="en-GB"/>
              </w:rPr>
              <w:t xml:space="preserve"> marine </w:t>
            </w:r>
            <w:r>
              <w:rPr>
                <w:rFonts w:eastAsia="Times New Roman" w:cs="Arial"/>
                <w:color w:val="000000"/>
                <w:sz w:val="20"/>
                <w:szCs w:val="20"/>
                <w:lang w:val="en-GB" w:eastAsia="en-GB"/>
              </w:rPr>
              <w:t xml:space="preserve">plan </w:t>
            </w:r>
            <w:r w:rsidRPr="00481425">
              <w:rPr>
                <w:rFonts w:eastAsia="Times New Roman" w:cs="Arial"/>
                <w:color w:val="000000"/>
                <w:sz w:val="20"/>
                <w:szCs w:val="20"/>
                <w:lang w:val="en-GB" w:eastAsia="en-GB"/>
              </w:rPr>
              <w:t>map viewer</w:t>
            </w:r>
            <w:r>
              <w:rPr>
                <w:rStyle w:val="FootnoteReference"/>
                <w:rFonts w:eastAsia="Times New Roman" w:cs="Arial"/>
                <w:color w:val="000000"/>
                <w:sz w:val="20"/>
                <w:szCs w:val="20"/>
                <w:lang w:val="en-GB" w:eastAsia="en-GB"/>
              </w:rPr>
              <w:footnoteReference w:id="20"/>
            </w:r>
            <w:r>
              <w:rPr>
                <w:rFonts w:eastAsia="Times New Roman" w:cs="Arial"/>
                <w:color w:val="000000"/>
                <w:sz w:val="20"/>
                <w:szCs w:val="20"/>
                <w:lang w:val="en-GB" w:eastAsia="en-GB"/>
              </w:rPr>
              <w:t xml:space="preserve"> </w:t>
            </w:r>
            <w:r w:rsidRPr="00481425">
              <w:rPr>
                <w:rFonts w:eastAsia="Times New Roman" w:cs="Arial"/>
                <w:color w:val="000000"/>
                <w:sz w:val="20"/>
                <w:szCs w:val="20"/>
                <w:lang w:val="en-GB" w:eastAsia="en-GB"/>
              </w:rPr>
              <w:t>which was formally launched in February 2022. This information should have been incorporated into the final N</w:t>
            </w:r>
            <w:r>
              <w:rPr>
                <w:rFonts w:eastAsia="Times New Roman" w:cs="Arial"/>
                <w:color w:val="000000"/>
                <w:sz w:val="20"/>
                <w:szCs w:val="20"/>
                <w:lang w:val="en-GB" w:eastAsia="en-GB"/>
              </w:rPr>
              <w:t xml:space="preserve">ational </w:t>
            </w:r>
            <w:r w:rsidRPr="00481425">
              <w:rPr>
                <w:rFonts w:eastAsia="Times New Roman" w:cs="Arial"/>
                <w:color w:val="000000"/>
                <w:sz w:val="20"/>
                <w:szCs w:val="20"/>
                <w:lang w:val="en-GB" w:eastAsia="en-GB"/>
              </w:rPr>
              <w:t>M</w:t>
            </w:r>
            <w:r>
              <w:rPr>
                <w:rFonts w:eastAsia="Times New Roman" w:cs="Arial"/>
                <w:color w:val="000000"/>
                <w:sz w:val="20"/>
                <w:szCs w:val="20"/>
                <w:lang w:val="en-GB" w:eastAsia="en-GB"/>
              </w:rPr>
              <w:t xml:space="preserve">arine </w:t>
            </w:r>
            <w:r w:rsidRPr="00481425">
              <w:rPr>
                <w:rFonts w:eastAsia="Times New Roman" w:cs="Arial"/>
                <w:color w:val="000000"/>
                <w:sz w:val="20"/>
                <w:szCs w:val="20"/>
                <w:lang w:val="en-GB" w:eastAsia="en-GB"/>
              </w:rPr>
              <w:t>P</w:t>
            </w:r>
            <w:r>
              <w:rPr>
                <w:rFonts w:eastAsia="Times New Roman" w:cs="Arial"/>
                <w:color w:val="000000"/>
                <w:sz w:val="20"/>
                <w:szCs w:val="20"/>
                <w:lang w:val="en-GB" w:eastAsia="en-GB"/>
              </w:rPr>
              <w:t xml:space="preserve">lanning </w:t>
            </w:r>
            <w:r w:rsidRPr="00481425">
              <w:rPr>
                <w:rFonts w:eastAsia="Times New Roman" w:cs="Arial"/>
                <w:color w:val="000000"/>
                <w:sz w:val="20"/>
                <w:szCs w:val="20"/>
                <w:lang w:val="en-GB" w:eastAsia="en-GB"/>
              </w:rPr>
              <w:t>F</w:t>
            </w:r>
            <w:r>
              <w:rPr>
                <w:rFonts w:eastAsia="Times New Roman" w:cs="Arial"/>
                <w:color w:val="000000"/>
                <w:sz w:val="20"/>
                <w:szCs w:val="20"/>
                <w:lang w:val="en-GB" w:eastAsia="en-GB"/>
              </w:rPr>
              <w:t>ramework (NMPF)</w:t>
            </w:r>
            <w:r w:rsidRPr="00481425">
              <w:rPr>
                <w:rFonts w:eastAsia="Times New Roman" w:cs="Arial"/>
                <w:color w:val="000000"/>
                <w:sz w:val="20"/>
                <w:szCs w:val="20"/>
                <w:lang w:val="en-GB" w:eastAsia="en-GB"/>
              </w:rPr>
              <w:t xml:space="preserve"> to present temporal and spatial data as required by </w:t>
            </w:r>
            <w:r>
              <w:rPr>
                <w:rFonts w:eastAsia="Times New Roman" w:cs="Arial"/>
                <w:color w:val="000000"/>
                <w:sz w:val="20"/>
                <w:szCs w:val="20"/>
                <w:lang w:val="en-GB" w:eastAsia="en-GB"/>
              </w:rPr>
              <w:t xml:space="preserve">EU </w:t>
            </w:r>
            <w:r w:rsidRPr="00481425">
              <w:rPr>
                <w:rFonts w:eastAsia="Times New Roman" w:cs="Arial"/>
                <w:color w:val="000000"/>
                <w:sz w:val="20"/>
                <w:szCs w:val="20"/>
                <w:lang w:val="en-GB" w:eastAsia="en-GB"/>
              </w:rPr>
              <w:t>M</w:t>
            </w:r>
            <w:r>
              <w:rPr>
                <w:rFonts w:eastAsia="Times New Roman" w:cs="Arial"/>
                <w:color w:val="000000"/>
                <w:sz w:val="20"/>
                <w:szCs w:val="20"/>
                <w:lang w:val="en-GB" w:eastAsia="en-GB"/>
              </w:rPr>
              <w:t xml:space="preserve">aritime </w:t>
            </w:r>
            <w:r w:rsidRPr="00481425">
              <w:rPr>
                <w:rFonts w:eastAsia="Times New Roman" w:cs="Arial"/>
                <w:color w:val="000000"/>
                <w:sz w:val="20"/>
                <w:szCs w:val="20"/>
                <w:lang w:val="en-GB" w:eastAsia="en-GB"/>
              </w:rPr>
              <w:t>S</w:t>
            </w:r>
            <w:r>
              <w:rPr>
                <w:rFonts w:eastAsia="Times New Roman" w:cs="Arial"/>
                <w:color w:val="000000"/>
                <w:sz w:val="20"/>
                <w:szCs w:val="20"/>
                <w:lang w:val="en-GB" w:eastAsia="en-GB"/>
              </w:rPr>
              <w:t xml:space="preserve">patial </w:t>
            </w:r>
            <w:r w:rsidRPr="00481425">
              <w:rPr>
                <w:rFonts w:eastAsia="Times New Roman" w:cs="Arial"/>
                <w:color w:val="000000"/>
                <w:sz w:val="20"/>
                <w:szCs w:val="20"/>
                <w:lang w:val="en-GB" w:eastAsia="en-GB"/>
              </w:rPr>
              <w:t>P</w:t>
            </w:r>
            <w:r>
              <w:rPr>
                <w:rFonts w:eastAsia="Times New Roman" w:cs="Arial"/>
                <w:color w:val="000000"/>
                <w:sz w:val="20"/>
                <w:szCs w:val="20"/>
                <w:lang w:val="en-GB" w:eastAsia="en-GB"/>
              </w:rPr>
              <w:t>lanning</w:t>
            </w:r>
            <w:r w:rsidRPr="00481425">
              <w:rPr>
                <w:rFonts w:eastAsia="Times New Roman" w:cs="Arial"/>
                <w:color w:val="000000"/>
                <w:sz w:val="20"/>
                <w:szCs w:val="20"/>
                <w:lang w:val="en-GB" w:eastAsia="en-GB"/>
              </w:rPr>
              <w:t xml:space="preserve"> Directive. </w:t>
            </w:r>
          </w:p>
          <w:p w14:paraId="42A947BD" w14:textId="72A00296" w:rsidR="00B97806" w:rsidRPr="00785849" w:rsidRDefault="00B97806" w:rsidP="00785849">
            <w:pPr>
              <w:spacing w:before="240" w:after="240"/>
              <w:rPr>
                <w:rFonts w:ascii="Times New Roman" w:eastAsia="Times New Roman" w:hAnsi="Times New Roman" w:cs="Times New Roman"/>
                <w:sz w:val="24"/>
                <w:lang w:val="en-GB" w:eastAsia="en-GB"/>
              </w:rPr>
            </w:pPr>
            <w:r w:rsidRPr="00481425">
              <w:rPr>
                <w:rFonts w:eastAsia="Times New Roman" w:cs="Arial"/>
                <w:color w:val="000000"/>
                <w:sz w:val="20"/>
                <w:szCs w:val="20"/>
                <w:lang w:val="en-GB" w:eastAsia="en-GB"/>
              </w:rPr>
              <w:t>The licensing and regulatory regime has been heavily criticised and therefore should not</w:t>
            </w:r>
            <w:r w:rsidR="00785849">
              <w:rPr>
                <w:rFonts w:ascii="Times New Roman" w:eastAsia="Times New Roman" w:hAnsi="Times New Roman" w:cs="Times New Roman"/>
                <w:sz w:val="24"/>
                <w:lang w:val="en-GB" w:eastAsia="en-GB"/>
              </w:rPr>
              <w:t xml:space="preserve"> </w:t>
            </w:r>
            <w:r w:rsidRPr="00481425">
              <w:rPr>
                <w:rFonts w:eastAsia="Times New Roman" w:cs="Arial"/>
                <w:color w:val="000000"/>
                <w:sz w:val="20"/>
                <w:szCs w:val="20"/>
                <w:lang w:val="en-GB" w:eastAsia="en-GB"/>
              </w:rPr>
              <w:t>be relied upon to ensure coherence with WFD objectives: The 2017 Independent Review of Aquaculture Licensing</w:t>
            </w:r>
            <w:r>
              <w:rPr>
                <w:rStyle w:val="FootnoteReference"/>
                <w:rFonts w:eastAsia="Times New Roman" w:cs="Arial"/>
                <w:color w:val="000000"/>
                <w:sz w:val="20"/>
                <w:szCs w:val="20"/>
                <w:lang w:val="en-GB" w:eastAsia="en-GB"/>
              </w:rPr>
              <w:footnoteReference w:id="21"/>
            </w:r>
            <w:r w:rsidRPr="00481425">
              <w:rPr>
                <w:rFonts w:eastAsia="Times New Roman" w:cs="Arial"/>
                <w:color w:val="000000"/>
                <w:sz w:val="20"/>
                <w:szCs w:val="20"/>
                <w:lang w:val="en-GB" w:eastAsia="en-GB"/>
              </w:rPr>
              <w:t xml:space="preserve"> found that, “</w:t>
            </w:r>
            <w:r w:rsidRPr="00481425">
              <w:rPr>
                <w:rFonts w:eastAsia="Times New Roman" w:cs="Arial"/>
                <w:i/>
                <w:iCs/>
                <w:color w:val="000000"/>
                <w:sz w:val="20"/>
                <w:szCs w:val="20"/>
                <w:lang w:val="en-GB" w:eastAsia="en-GB"/>
              </w:rPr>
              <w:t>There is … widespread consensus that the system is in urgent need of reform” and “a root-and branch reform of the aquaculture license application processes is necessary ... [which] needs to be comprehensive in scope</w:t>
            </w:r>
            <w:r w:rsidRPr="00481425">
              <w:rPr>
                <w:rFonts w:eastAsia="Times New Roman" w:cs="Arial"/>
                <w:color w:val="000000"/>
                <w:sz w:val="20"/>
                <w:szCs w:val="20"/>
                <w:lang w:val="en-GB" w:eastAsia="en-GB"/>
              </w:rPr>
              <w:t>”. Furthermore, effective monitoring is not in place to assess whether aquaculture in Ireland is compromising WFD compliance of waterbodies in which it is sited. </w:t>
            </w:r>
          </w:p>
          <w:p w14:paraId="7331F3AD" w14:textId="77777777" w:rsidR="00B97806" w:rsidRPr="00481425" w:rsidRDefault="00B97806" w:rsidP="00785849">
            <w:pPr>
              <w:spacing w:before="240" w:after="240"/>
              <w:rPr>
                <w:rFonts w:ascii="Times New Roman" w:eastAsia="Times New Roman" w:hAnsi="Times New Roman" w:cs="Times New Roman"/>
                <w:sz w:val="24"/>
                <w:lang w:val="en-GB" w:eastAsia="en-GB"/>
              </w:rPr>
            </w:pPr>
            <w:r w:rsidRPr="00481425">
              <w:rPr>
                <w:rFonts w:eastAsia="Times New Roman" w:cs="Arial"/>
                <w:i/>
                <w:iCs/>
                <w:color w:val="000000"/>
                <w:sz w:val="20"/>
                <w:szCs w:val="20"/>
                <w:u w:val="single"/>
                <w:lang w:val="en-GB" w:eastAsia="en-GB"/>
              </w:rPr>
              <w:t>SPECIFIC RECOMMENDATIONS:</w:t>
            </w:r>
          </w:p>
          <w:p w14:paraId="72140282" w14:textId="77777777" w:rsidR="00785849" w:rsidRDefault="00B97806" w:rsidP="00785849">
            <w:pPr>
              <w:numPr>
                <w:ilvl w:val="0"/>
                <w:numId w:val="2"/>
              </w:numPr>
              <w:spacing w:before="240" w:after="240"/>
              <w:ind w:left="1080"/>
              <w:textAlignment w:val="baseline"/>
              <w:rPr>
                <w:rFonts w:ascii="Times New Roman" w:eastAsia="Times New Roman" w:hAnsi="Times New Roman" w:cs="Times New Roman"/>
                <w:sz w:val="24"/>
                <w:lang w:val="en-GB" w:eastAsia="en-GB"/>
              </w:rPr>
            </w:pPr>
            <w:r w:rsidRPr="00481425">
              <w:rPr>
                <w:rFonts w:eastAsia="Times New Roman" w:cs="Arial"/>
                <w:color w:val="000000"/>
                <w:sz w:val="20"/>
                <w:szCs w:val="20"/>
                <w:lang w:val="en-GB" w:eastAsia="en-GB"/>
              </w:rPr>
              <w:t>Review of all aquaculture licenses for compliance with Water Framework Directive (WFD)</w:t>
            </w:r>
            <w:r w:rsidR="004147B1">
              <w:rPr>
                <w:rFonts w:eastAsia="Times New Roman" w:cs="Arial"/>
                <w:color w:val="000000"/>
                <w:sz w:val="20"/>
                <w:szCs w:val="20"/>
                <w:lang w:val="en-GB" w:eastAsia="en-GB"/>
              </w:rPr>
              <w:t>.</w:t>
            </w:r>
          </w:p>
          <w:p w14:paraId="2FB6C7FE" w14:textId="77777777" w:rsidR="00785849" w:rsidRDefault="00B97806" w:rsidP="00785849">
            <w:pPr>
              <w:numPr>
                <w:ilvl w:val="0"/>
                <w:numId w:val="2"/>
              </w:numPr>
              <w:spacing w:before="240" w:after="240"/>
              <w:ind w:left="1080"/>
              <w:textAlignment w:val="baseline"/>
              <w:rPr>
                <w:rFonts w:ascii="Times New Roman" w:eastAsia="Times New Roman" w:hAnsi="Times New Roman" w:cs="Times New Roman"/>
                <w:sz w:val="24"/>
                <w:lang w:val="en-GB" w:eastAsia="en-GB"/>
              </w:rPr>
            </w:pPr>
            <w:r w:rsidRPr="00785849">
              <w:rPr>
                <w:rFonts w:eastAsia="Times New Roman" w:cs="Arial"/>
                <w:color w:val="000000"/>
                <w:sz w:val="20"/>
                <w:szCs w:val="20"/>
                <w:lang w:val="en-GB" w:eastAsia="en-GB"/>
              </w:rPr>
              <w:t>An assessment of WFD compliance should also be built into all future aquaculture license applications. It is important that any assessment of existing or future aquaculture sites employs an ecosystem based approach. This approach should take account of the carrying capacity of the receiving environment to ensure that sites are appropriately located, and that there is no negative impact on the ecosystem. </w:t>
            </w:r>
          </w:p>
          <w:p w14:paraId="4D4823B5" w14:textId="122316B2" w:rsidR="00AE3A30" w:rsidRPr="00785849" w:rsidRDefault="00B97806" w:rsidP="00785849">
            <w:pPr>
              <w:numPr>
                <w:ilvl w:val="0"/>
                <w:numId w:val="2"/>
              </w:numPr>
              <w:spacing w:before="240" w:after="240"/>
              <w:ind w:left="1080"/>
              <w:textAlignment w:val="baseline"/>
              <w:rPr>
                <w:rFonts w:ascii="Times New Roman" w:eastAsia="Times New Roman" w:hAnsi="Times New Roman" w:cs="Times New Roman"/>
                <w:sz w:val="24"/>
                <w:lang w:val="en-GB" w:eastAsia="en-GB"/>
              </w:rPr>
            </w:pPr>
            <w:r w:rsidRPr="00785849">
              <w:rPr>
                <w:rFonts w:eastAsia="Times New Roman" w:cs="Arial"/>
                <w:color w:val="000000"/>
                <w:sz w:val="20"/>
                <w:szCs w:val="20"/>
                <w:lang w:val="en-GB" w:eastAsia="en-GB"/>
              </w:rPr>
              <w:t>Carry out an independent legal review of NPWS guidance on the licensing of aquaculture activities within Natura 2000 sites (15% threshold for likely disturbing activities)</w:t>
            </w:r>
            <w:r w:rsidR="004147B1" w:rsidRPr="00785849">
              <w:rPr>
                <w:rFonts w:eastAsia="Times New Roman" w:cs="Arial"/>
                <w:color w:val="000000"/>
                <w:sz w:val="20"/>
                <w:szCs w:val="20"/>
                <w:lang w:val="en-GB" w:eastAsia="en-GB"/>
              </w:rPr>
              <w:t>.</w:t>
            </w:r>
          </w:p>
        </w:tc>
      </w:tr>
      <w:tr w:rsidR="00A52B5A" w:rsidRPr="00D34537" w14:paraId="2DF3E6BA" w14:textId="77777777" w:rsidTr="00A52B5A">
        <w:trPr>
          <w:trHeight w:val="227"/>
        </w:trPr>
        <w:tc>
          <w:tcPr>
            <w:tcW w:w="5000" w:type="pct"/>
            <w:shd w:val="clear" w:color="auto" w:fill="D7EAF1"/>
          </w:tcPr>
          <w:p w14:paraId="4B343C23" w14:textId="00782492" w:rsidR="00A52B5A" w:rsidRDefault="00A52B5A" w:rsidP="00665ED6">
            <w:pPr>
              <w:pStyle w:val="TableText"/>
              <w:keepNext w:val="0"/>
              <w:spacing w:beforeLines="40" w:before="96" w:afterLines="40" w:after="96"/>
              <w:jc w:val="both"/>
              <w:rPr>
                <w:rFonts w:ascii="Arial" w:hAnsi="Arial" w:cs="Arial"/>
                <w:color w:val="auto"/>
              </w:rPr>
            </w:pPr>
            <w:r>
              <w:rPr>
                <w:rFonts w:ascii="Arial" w:hAnsi="Arial" w:cs="Arial"/>
                <w:szCs w:val="20"/>
                <w:lang w:eastAsia="en-AU"/>
              </w:rPr>
              <w:lastRenderedPageBreak/>
              <w:t>Question 2</w:t>
            </w:r>
            <w:r w:rsidR="0041365D">
              <w:rPr>
                <w:rFonts w:ascii="Arial" w:hAnsi="Arial" w:cs="Arial"/>
                <w:szCs w:val="20"/>
                <w:lang w:eastAsia="en-AU"/>
              </w:rPr>
              <w:t>4</w:t>
            </w:r>
            <w:r>
              <w:rPr>
                <w:rFonts w:ascii="Arial" w:hAnsi="Arial" w:cs="Arial"/>
                <w:szCs w:val="20"/>
                <w:lang w:eastAsia="en-AU"/>
              </w:rPr>
              <w:t xml:space="preserve">: What are your views on the </w:t>
            </w:r>
            <w:r w:rsidR="005D485E">
              <w:rPr>
                <w:rFonts w:ascii="Arial" w:hAnsi="Arial" w:cs="Arial"/>
                <w:szCs w:val="20"/>
                <w:lang w:eastAsia="en-AU"/>
              </w:rPr>
              <w:t>process ident</w:t>
            </w:r>
            <w:r w:rsidR="00665ED6">
              <w:rPr>
                <w:rFonts w:ascii="Arial" w:hAnsi="Arial" w:cs="Arial"/>
                <w:szCs w:val="20"/>
                <w:lang w:eastAsia="en-AU"/>
              </w:rPr>
              <w:t xml:space="preserve">ified </w:t>
            </w:r>
            <w:r w:rsidR="00665ED6" w:rsidRPr="00665ED6">
              <w:rPr>
                <w:rFonts w:ascii="Arial" w:hAnsi="Arial" w:cs="Arial"/>
                <w:szCs w:val="20"/>
                <w:lang w:eastAsia="en-AU"/>
              </w:rPr>
              <w:t>to implement a new legislative and management framework for shellfish waters in Ireland</w:t>
            </w:r>
            <w:r>
              <w:rPr>
                <w:rFonts w:ascii="Arial" w:hAnsi="Arial" w:cs="Arial"/>
                <w:szCs w:val="20"/>
                <w:lang w:eastAsia="en-AU"/>
              </w:rPr>
              <w:t>?</w:t>
            </w:r>
          </w:p>
        </w:tc>
      </w:tr>
      <w:tr w:rsidR="00A52B5A" w:rsidRPr="00D34537" w14:paraId="3FFC6F7E" w14:textId="77777777" w:rsidTr="00D92E5A">
        <w:trPr>
          <w:trHeight w:val="971"/>
        </w:trPr>
        <w:tc>
          <w:tcPr>
            <w:tcW w:w="5000" w:type="pct"/>
          </w:tcPr>
          <w:p w14:paraId="0E0DBC46" w14:textId="42AC2ACE" w:rsidR="00665ED6" w:rsidRDefault="00665ED6" w:rsidP="00D92E5A">
            <w:pPr>
              <w:pStyle w:val="TableText"/>
              <w:keepNext w:val="0"/>
              <w:spacing w:beforeLines="40" w:before="96" w:afterLines="40" w:after="96"/>
              <w:jc w:val="both"/>
              <w:rPr>
                <w:rFonts w:ascii="Arial" w:hAnsi="Arial" w:cs="Arial"/>
                <w:color w:val="auto"/>
              </w:rPr>
            </w:pPr>
          </w:p>
        </w:tc>
      </w:tr>
    </w:tbl>
    <w:p w14:paraId="70A7C3B0" w14:textId="694B270E" w:rsidR="00024982" w:rsidRDefault="00024982"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024982" w:rsidRPr="00D34537" w14:paraId="5AA5762C" w14:textId="77777777" w:rsidTr="00D92E5A">
        <w:trPr>
          <w:tblHeader/>
        </w:trPr>
        <w:tc>
          <w:tcPr>
            <w:tcW w:w="5000" w:type="pct"/>
            <w:shd w:val="clear" w:color="auto" w:fill="F2F2F2"/>
          </w:tcPr>
          <w:p w14:paraId="3751DD59" w14:textId="48F604A4" w:rsidR="00024982" w:rsidRPr="00741CA0" w:rsidRDefault="00024982" w:rsidP="00741CA0">
            <w:pPr>
              <w:pStyle w:val="TableText"/>
              <w:keepNext w:val="0"/>
              <w:spacing w:beforeLines="40" w:before="96" w:afterLines="40" w:after="96"/>
              <w:rPr>
                <w:rFonts w:ascii="Arial" w:hAnsi="Arial" w:cs="Arial"/>
                <w:b/>
                <w:color w:val="auto"/>
                <w:szCs w:val="20"/>
                <w:lang w:eastAsia="en-AU"/>
              </w:rPr>
            </w:pPr>
            <w:r>
              <w:rPr>
                <w:rFonts w:ascii="Arial" w:hAnsi="Arial" w:cs="Arial"/>
                <w:b/>
              </w:rPr>
              <w:lastRenderedPageBreak/>
              <w:t>Section 5.4.15</w:t>
            </w:r>
            <w:r w:rsidRPr="00463A71">
              <w:rPr>
                <w:rFonts w:ascii="Arial" w:hAnsi="Arial" w:cs="Arial"/>
                <w:b/>
              </w:rPr>
              <w:t xml:space="preserve"> - Land Use Planning</w:t>
            </w:r>
          </w:p>
        </w:tc>
      </w:tr>
      <w:tr w:rsidR="00024982" w:rsidRPr="00D34537" w14:paraId="3509A0CC" w14:textId="77777777" w:rsidTr="00D92E5A">
        <w:tc>
          <w:tcPr>
            <w:tcW w:w="5000" w:type="pct"/>
            <w:shd w:val="clear" w:color="auto" w:fill="DAEEF3"/>
          </w:tcPr>
          <w:p w14:paraId="18B363D5" w14:textId="15D0BD3E" w:rsidR="00024982" w:rsidRPr="00684E6E" w:rsidRDefault="00024982" w:rsidP="0049477D">
            <w:pPr>
              <w:pStyle w:val="TableText"/>
              <w:spacing w:beforeLines="40" w:before="96" w:afterLines="40" w:after="96"/>
              <w:jc w:val="both"/>
              <w:rPr>
                <w:rFonts w:ascii="Arial" w:hAnsi="Arial" w:cs="Arial"/>
                <w:szCs w:val="20"/>
              </w:rPr>
            </w:pPr>
            <w:r>
              <w:rPr>
                <w:rFonts w:ascii="Arial" w:hAnsi="Arial" w:cs="Arial"/>
                <w:szCs w:val="20"/>
                <w:lang w:eastAsia="en-AU"/>
              </w:rPr>
              <w:t xml:space="preserve">Question </w:t>
            </w:r>
            <w:r w:rsidR="003B5298">
              <w:rPr>
                <w:rFonts w:ascii="Arial" w:hAnsi="Arial" w:cs="Arial"/>
                <w:szCs w:val="20"/>
                <w:lang w:eastAsia="en-AU"/>
              </w:rPr>
              <w:t>2</w:t>
            </w:r>
            <w:r w:rsidR="0041365D">
              <w:rPr>
                <w:rFonts w:ascii="Arial" w:hAnsi="Arial" w:cs="Arial"/>
                <w:szCs w:val="20"/>
                <w:lang w:eastAsia="en-AU"/>
              </w:rPr>
              <w:t>5</w:t>
            </w:r>
            <w:r>
              <w:rPr>
                <w:rFonts w:ascii="Arial" w:hAnsi="Arial" w:cs="Arial"/>
                <w:szCs w:val="20"/>
                <w:lang w:eastAsia="en-AU"/>
              </w:rPr>
              <w:t xml:space="preserve">: What are your views on the </w:t>
            </w:r>
            <w:r w:rsidR="0049477D">
              <w:rPr>
                <w:rFonts w:ascii="Arial" w:hAnsi="Arial" w:cs="Arial"/>
                <w:szCs w:val="20"/>
                <w:lang w:eastAsia="en-AU"/>
              </w:rPr>
              <w:t xml:space="preserve">measures proposed in the draft plan to address </w:t>
            </w:r>
            <w:r>
              <w:rPr>
                <w:rFonts w:ascii="Arial" w:hAnsi="Arial" w:cs="Arial"/>
                <w:szCs w:val="20"/>
                <w:lang w:eastAsia="en-AU"/>
              </w:rPr>
              <w:t>issue</w:t>
            </w:r>
            <w:r w:rsidR="0049477D">
              <w:rPr>
                <w:rFonts w:ascii="Arial" w:hAnsi="Arial" w:cs="Arial"/>
                <w:szCs w:val="20"/>
                <w:lang w:eastAsia="en-AU"/>
              </w:rPr>
              <w:t xml:space="preserve">s relating to </w:t>
            </w:r>
            <w:r w:rsidR="0096438D">
              <w:rPr>
                <w:rFonts w:ascii="Arial" w:hAnsi="Arial" w:cs="Arial"/>
                <w:szCs w:val="20"/>
                <w:lang w:eastAsia="en-AU"/>
              </w:rPr>
              <w:t>l</w:t>
            </w:r>
            <w:r>
              <w:rPr>
                <w:rFonts w:ascii="Arial" w:hAnsi="Arial" w:cs="Arial"/>
                <w:szCs w:val="20"/>
                <w:lang w:eastAsia="en-AU"/>
              </w:rPr>
              <w:t xml:space="preserve">and </w:t>
            </w:r>
            <w:r w:rsidR="0096438D">
              <w:rPr>
                <w:rFonts w:ascii="Arial" w:hAnsi="Arial" w:cs="Arial"/>
                <w:szCs w:val="20"/>
                <w:lang w:eastAsia="en-AU"/>
              </w:rPr>
              <w:t>u</w:t>
            </w:r>
            <w:r>
              <w:rPr>
                <w:rFonts w:ascii="Arial" w:hAnsi="Arial" w:cs="Arial"/>
                <w:szCs w:val="20"/>
                <w:lang w:eastAsia="en-AU"/>
              </w:rPr>
              <w:t xml:space="preserve">se </w:t>
            </w:r>
            <w:r w:rsidR="0096438D">
              <w:rPr>
                <w:rFonts w:ascii="Arial" w:hAnsi="Arial" w:cs="Arial"/>
                <w:szCs w:val="20"/>
                <w:lang w:eastAsia="en-AU"/>
              </w:rPr>
              <w:t>p</w:t>
            </w:r>
            <w:r>
              <w:rPr>
                <w:rFonts w:ascii="Arial" w:hAnsi="Arial" w:cs="Arial"/>
                <w:szCs w:val="20"/>
                <w:lang w:eastAsia="en-AU"/>
              </w:rPr>
              <w:t>lanning</w:t>
            </w:r>
            <w:r w:rsidR="0049477D">
              <w:rPr>
                <w:rFonts w:ascii="Arial" w:hAnsi="Arial" w:cs="Arial"/>
                <w:szCs w:val="20"/>
                <w:lang w:eastAsia="en-AU"/>
              </w:rPr>
              <w:t>?</w:t>
            </w:r>
            <w:r>
              <w:rPr>
                <w:rFonts w:ascii="Arial" w:hAnsi="Arial" w:cs="Arial"/>
                <w:szCs w:val="20"/>
                <w:lang w:eastAsia="en-AU"/>
              </w:rPr>
              <w:t xml:space="preserve"> </w:t>
            </w:r>
          </w:p>
        </w:tc>
      </w:tr>
      <w:tr w:rsidR="00024982" w:rsidRPr="00D34537" w14:paraId="0576FE7C" w14:textId="77777777" w:rsidTr="00D92E5A">
        <w:trPr>
          <w:trHeight w:val="971"/>
        </w:trPr>
        <w:tc>
          <w:tcPr>
            <w:tcW w:w="5000" w:type="pct"/>
          </w:tcPr>
          <w:p w14:paraId="078B48DD" w14:textId="0D93095F" w:rsidR="0084511D" w:rsidRPr="00684E6E" w:rsidRDefault="0093370E" w:rsidP="00785849">
            <w:pPr>
              <w:pStyle w:val="TableText"/>
              <w:keepNext w:val="0"/>
              <w:spacing w:before="240" w:after="240" w:line="280" w:lineRule="exact"/>
              <w:jc w:val="both"/>
              <w:rPr>
                <w:rFonts w:ascii="Arial" w:hAnsi="Arial" w:cs="Arial"/>
                <w:color w:val="auto"/>
              </w:rPr>
            </w:pPr>
            <w:r>
              <w:rPr>
                <w:rFonts w:ascii="Arial" w:hAnsi="Arial" w:cs="Arial"/>
                <w:color w:val="auto"/>
              </w:rPr>
              <w:t xml:space="preserve">Please refer to my response </w:t>
            </w:r>
            <w:r w:rsidR="007D0002">
              <w:rPr>
                <w:rFonts w:ascii="Arial" w:hAnsi="Arial" w:cs="Arial"/>
                <w:color w:val="auto"/>
              </w:rPr>
              <w:t xml:space="preserve">to </w:t>
            </w:r>
            <w:r w:rsidR="00A03FC8">
              <w:rPr>
                <w:rFonts w:ascii="Arial" w:hAnsi="Arial" w:cs="Arial"/>
                <w:color w:val="auto"/>
              </w:rPr>
              <w:t>Section 5.4.2.</w:t>
            </w:r>
          </w:p>
        </w:tc>
      </w:tr>
    </w:tbl>
    <w:p w14:paraId="2944AB5F" w14:textId="68599D2F" w:rsidR="002241EA" w:rsidRDefault="002241EA"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9B18C4" w:rsidRPr="00D34537" w14:paraId="4D425519" w14:textId="77777777" w:rsidTr="00E736FE">
        <w:trPr>
          <w:tblHeader/>
        </w:trPr>
        <w:tc>
          <w:tcPr>
            <w:tcW w:w="5000" w:type="pct"/>
            <w:shd w:val="clear" w:color="auto" w:fill="F2F2F2"/>
          </w:tcPr>
          <w:p w14:paraId="7608DE3A" w14:textId="31996E12" w:rsidR="009B18C4" w:rsidRPr="00741CA0" w:rsidRDefault="009B18C4" w:rsidP="00741CA0">
            <w:pPr>
              <w:pStyle w:val="TableText"/>
              <w:keepNext w:val="0"/>
              <w:spacing w:beforeLines="40" w:before="96" w:afterLines="40" w:after="96"/>
              <w:rPr>
                <w:rFonts w:ascii="Arial" w:hAnsi="Arial" w:cs="Arial"/>
                <w:b/>
                <w:color w:val="auto"/>
                <w:szCs w:val="20"/>
                <w:lang w:eastAsia="en-AU"/>
              </w:rPr>
            </w:pPr>
            <w:r>
              <w:rPr>
                <w:rFonts w:ascii="Arial" w:hAnsi="Arial" w:cs="Arial"/>
                <w:b/>
              </w:rPr>
              <w:t>Section 5</w:t>
            </w:r>
            <w:r w:rsidR="00C34ABA">
              <w:rPr>
                <w:rFonts w:ascii="Arial" w:hAnsi="Arial" w:cs="Arial"/>
                <w:b/>
              </w:rPr>
              <w:t>.5</w:t>
            </w:r>
            <w:r w:rsidRPr="00463A71">
              <w:rPr>
                <w:rFonts w:ascii="Arial" w:hAnsi="Arial" w:cs="Arial"/>
                <w:b/>
              </w:rPr>
              <w:t xml:space="preserve"> </w:t>
            </w:r>
            <w:r>
              <w:rPr>
                <w:rFonts w:ascii="Arial" w:hAnsi="Arial" w:cs="Arial"/>
                <w:b/>
              </w:rPr>
              <w:t>–</w:t>
            </w:r>
            <w:r w:rsidRPr="00463A71">
              <w:rPr>
                <w:rFonts w:ascii="Arial" w:hAnsi="Arial" w:cs="Arial"/>
                <w:b/>
              </w:rPr>
              <w:t xml:space="preserve"> </w:t>
            </w:r>
            <w:r>
              <w:rPr>
                <w:rFonts w:ascii="Arial" w:hAnsi="Arial" w:cs="Arial"/>
                <w:b/>
              </w:rPr>
              <w:t>Update and Review of the Economic Analysis</w:t>
            </w:r>
          </w:p>
        </w:tc>
      </w:tr>
      <w:tr w:rsidR="009B18C4" w:rsidRPr="00D34537" w14:paraId="769F81BE" w14:textId="77777777" w:rsidTr="00E736FE">
        <w:tc>
          <w:tcPr>
            <w:tcW w:w="5000" w:type="pct"/>
            <w:shd w:val="clear" w:color="auto" w:fill="DAEEF3"/>
          </w:tcPr>
          <w:p w14:paraId="04C78E01" w14:textId="62C12BF9" w:rsidR="009B18C4" w:rsidRPr="00684E6E" w:rsidRDefault="009B18C4" w:rsidP="002A638A">
            <w:pPr>
              <w:pStyle w:val="TableText"/>
              <w:spacing w:beforeLines="40" w:before="96" w:afterLines="40" w:after="96"/>
              <w:jc w:val="both"/>
              <w:rPr>
                <w:rFonts w:ascii="Arial" w:hAnsi="Arial" w:cs="Arial"/>
                <w:szCs w:val="20"/>
              </w:rPr>
            </w:pPr>
            <w:r>
              <w:rPr>
                <w:rFonts w:ascii="Arial" w:hAnsi="Arial" w:cs="Arial"/>
                <w:szCs w:val="20"/>
                <w:lang w:eastAsia="en-AU"/>
              </w:rPr>
              <w:t>Question 2</w:t>
            </w:r>
            <w:r w:rsidR="0041365D">
              <w:rPr>
                <w:rFonts w:ascii="Arial" w:hAnsi="Arial" w:cs="Arial"/>
                <w:szCs w:val="20"/>
                <w:lang w:eastAsia="en-AU"/>
              </w:rPr>
              <w:t>6</w:t>
            </w:r>
            <w:r>
              <w:rPr>
                <w:rFonts w:ascii="Arial" w:hAnsi="Arial" w:cs="Arial"/>
                <w:szCs w:val="20"/>
                <w:lang w:eastAsia="en-AU"/>
              </w:rPr>
              <w:t xml:space="preserve">: What are your views on the </w:t>
            </w:r>
            <w:r w:rsidR="0096438D">
              <w:rPr>
                <w:rFonts w:ascii="Arial" w:hAnsi="Arial" w:cs="Arial"/>
                <w:szCs w:val="20"/>
                <w:lang w:eastAsia="en-AU"/>
              </w:rPr>
              <w:t>e</w:t>
            </w:r>
            <w:r>
              <w:rPr>
                <w:rFonts w:ascii="Arial" w:hAnsi="Arial" w:cs="Arial"/>
                <w:szCs w:val="20"/>
                <w:lang w:eastAsia="en-AU"/>
              </w:rPr>
              <w:t xml:space="preserve">conomic </w:t>
            </w:r>
            <w:r w:rsidR="0096438D">
              <w:rPr>
                <w:rFonts w:ascii="Arial" w:hAnsi="Arial" w:cs="Arial"/>
                <w:szCs w:val="20"/>
                <w:lang w:eastAsia="en-AU"/>
              </w:rPr>
              <w:t>a</w:t>
            </w:r>
            <w:r>
              <w:rPr>
                <w:rFonts w:ascii="Arial" w:hAnsi="Arial" w:cs="Arial"/>
                <w:szCs w:val="20"/>
                <w:lang w:eastAsia="en-AU"/>
              </w:rPr>
              <w:t xml:space="preserve">nalysis </w:t>
            </w:r>
            <w:r w:rsidR="002A638A">
              <w:rPr>
                <w:rFonts w:ascii="Arial" w:hAnsi="Arial" w:cs="Arial"/>
                <w:szCs w:val="20"/>
                <w:lang w:eastAsia="en-AU"/>
              </w:rPr>
              <w:t xml:space="preserve">proposed and the </w:t>
            </w:r>
            <w:r>
              <w:rPr>
                <w:rFonts w:ascii="Arial" w:hAnsi="Arial" w:cs="Arial"/>
                <w:szCs w:val="20"/>
                <w:lang w:eastAsia="en-AU"/>
              </w:rPr>
              <w:t xml:space="preserve">measures outlined </w:t>
            </w:r>
            <w:r w:rsidR="002A638A">
              <w:rPr>
                <w:rFonts w:ascii="Arial" w:hAnsi="Arial" w:cs="Arial"/>
                <w:szCs w:val="20"/>
                <w:lang w:eastAsia="en-AU"/>
              </w:rPr>
              <w:t>under this section</w:t>
            </w:r>
            <w:r>
              <w:rPr>
                <w:rFonts w:ascii="Arial" w:hAnsi="Arial" w:cs="Arial"/>
                <w:szCs w:val="20"/>
                <w:lang w:eastAsia="en-AU"/>
              </w:rPr>
              <w:t xml:space="preserve">? </w:t>
            </w:r>
          </w:p>
        </w:tc>
      </w:tr>
      <w:tr w:rsidR="009B18C4" w:rsidRPr="00D34537" w14:paraId="2FFA1429" w14:textId="77777777" w:rsidTr="00E736FE">
        <w:trPr>
          <w:trHeight w:val="971"/>
        </w:trPr>
        <w:tc>
          <w:tcPr>
            <w:tcW w:w="5000" w:type="pct"/>
          </w:tcPr>
          <w:p w14:paraId="08A4A928" w14:textId="7863BA46" w:rsidR="0084511D" w:rsidRPr="00684E6E" w:rsidRDefault="0084511D" w:rsidP="00E736FE">
            <w:pPr>
              <w:pStyle w:val="TableText"/>
              <w:keepNext w:val="0"/>
              <w:spacing w:beforeLines="40" w:before="96" w:afterLines="40" w:after="96"/>
              <w:jc w:val="both"/>
              <w:rPr>
                <w:rFonts w:ascii="Arial" w:hAnsi="Arial" w:cs="Arial"/>
                <w:color w:val="auto"/>
              </w:rPr>
            </w:pPr>
          </w:p>
        </w:tc>
      </w:tr>
    </w:tbl>
    <w:p w14:paraId="50F0012B" w14:textId="77777777" w:rsidR="009B18C4" w:rsidRDefault="009B18C4" w:rsidP="00E4450C">
      <w:pPr>
        <w:pStyle w:val="BodyText"/>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2241EA" w:rsidRPr="00D34537" w14:paraId="2D43EFD0" w14:textId="77777777" w:rsidTr="00E736FE">
        <w:trPr>
          <w:tblHeader/>
        </w:trPr>
        <w:tc>
          <w:tcPr>
            <w:tcW w:w="5000" w:type="pct"/>
            <w:shd w:val="clear" w:color="auto" w:fill="F2F2F2"/>
          </w:tcPr>
          <w:p w14:paraId="66C93AF9" w14:textId="4AEF184C" w:rsidR="002241EA" w:rsidRPr="009B1ACF" w:rsidRDefault="002241EA" w:rsidP="009B1ACF">
            <w:pPr>
              <w:pStyle w:val="TableText"/>
              <w:keepNext w:val="0"/>
              <w:spacing w:beforeLines="40" w:before="96" w:afterLines="40" w:after="96"/>
              <w:rPr>
                <w:rFonts w:ascii="Arial" w:hAnsi="Arial" w:cs="Arial"/>
                <w:b/>
                <w:color w:val="auto"/>
                <w:szCs w:val="20"/>
              </w:rPr>
            </w:pPr>
            <w:r>
              <w:rPr>
                <w:rFonts w:ascii="Arial" w:hAnsi="Arial" w:cs="Arial"/>
                <w:b/>
                <w:color w:val="auto"/>
                <w:szCs w:val="20"/>
                <w:lang w:eastAsia="en-AU"/>
              </w:rPr>
              <w:t>Any further comments</w:t>
            </w:r>
            <w:r w:rsidR="00AC55CC">
              <w:rPr>
                <w:rFonts w:ascii="Arial" w:hAnsi="Arial" w:cs="Arial"/>
                <w:b/>
                <w:color w:val="auto"/>
                <w:szCs w:val="20"/>
                <w:lang w:eastAsia="en-AU"/>
              </w:rPr>
              <w:t>?</w:t>
            </w:r>
          </w:p>
          <w:p w14:paraId="5D3AA11E" w14:textId="47B4158F" w:rsidR="009B1ACF" w:rsidRPr="009B1ACF" w:rsidRDefault="009B1ACF" w:rsidP="009B1ACF">
            <w:pPr>
              <w:pStyle w:val="TableText"/>
              <w:keepNext w:val="0"/>
              <w:spacing w:beforeLines="40" w:before="96" w:afterLines="40" w:after="96"/>
              <w:rPr>
                <w:rFonts w:ascii="Arial" w:hAnsi="Arial" w:cs="Arial"/>
                <w:i/>
                <w:color w:val="auto"/>
                <w:szCs w:val="20"/>
              </w:rPr>
            </w:pPr>
            <w:r w:rsidRPr="009B1ACF">
              <w:rPr>
                <w:rFonts w:ascii="Arial" w:hAnsi="Arial" w:cs="Arial"/>
                <w:i/>
                <w:color w:val="auto"/>
                <w:szCs w:val="20"/>
              </w:rPr>
              <w:t>People may also supplement their responses by attaching any relevant information, reports and/or analysis.</w:t>
            </w:r>
          </w:p>
        </w:tc>
      </w:tr>
      <w:tr w:rsidR="002241EA" w:rsidRPr="00D34537" w14:paraId="3A0016DB" w14:textId="77777777" w:rsidTr="00785849">
        <w:trPr>
          <w:trHeight w:val="989"/>
        </w:trPr>
        <w:tc>
          <w:tcPr>
            <w:tcW w:w="5000" w:type="pct"/>
          </w:tcPr>
          <w:p w14:paraId="2253D854" w14:textId="383E9CAA" w:rsidR="002241EA" w:rsidRPr="00E446DD" w:rsidRDefault="00505A68" w:rsidP="00785849">
            <w:pPr>
              <w:pStyle w:val="ListParagraph"/>
              <w:numPr>
                <w:ilvl w:val="6"/>
                <w:numId w:val="12"/>
              </w:numPr>
              <w:spacing w:before="240" w:after="240"/>
              <w:ind w:left="487" w:hanging="357"/>
              <w:contextualSpacing w:val="0"/>
              <w:rPr>
                <w:b/>
                <w:sz w:val="20"/>
                <w:szCs w:val="20"/>
              </w:rPr>
            </w:pPr>
            <w:r w:rsidRPr="00E446DD">
              <w:rPr>
                <w:b/>
                <w:sz w:val="20"/>
                <w:szCs w:val="20"/>
              </w:rPr>
              <w:t>High status waters</w:t>
            </w:r>
          </w:p>
          <w:p w14:paraId="7D978010" w14:textId="18B4CD76" w:rsidR="008054EC" w:rsidRPr="00785849" w:rsidRDefault="008054EC" w:rsidP="00785849">
            <w:pPr>
              <w:pStyle w:val="TableText"/>
              <w:keepNext w:val="0"/>
              <w:spacing w:before="240" w:after="240" w:line="280" w:lineRule="exact"/>
              <w:rPr>
                <w:rFonts w:asciiTheme="minorHAnsi" w:hAnsiTheme="minorHAnsi" w:cstheme="minorHAnsi"/>
                <w:color w:val="auto"/>
                <w:szCs w:val="20"/>
              </w:rPr>
            </w:pPr>
            <w:r w:rsidRPr="00785849">
              <w:rPr>
                <w:rFonts w:asciiTheme="minorHAnsi" w:hAnsiTheme="minorHAnsi" w:cstheme="minorHAnsi"/>
                <w:color w:val="auto"/>
                <w:szCs w:val="20"/>
              </w:rPr>
              <w:t xml:space="preserve">I am </w:t>
            </w:r>
            <w:r w:rsidR="001F6736">
              <w:rPr>
                <w:rFonts w:asciiTheme="minorHAnsi" w:hAnsiTheme="minorHAnsi" w:cstheme="minorHAnsi"/>
                <w:color w:val="auto"/>
                <w:szCs w:val="20"/>
              </w:rPr>
              <w:t>very</w:t>
            </w:r>
            <w:r w:rsidRPr="00785849">
              <w:rPr>
                <w:rFonts w:asciiTheme="minorHAnsi" w:hAnsiTheme="minorHAnsi" w:cstheme="minorHAnsi"/>
                <w:color w:val="auto"/>
                <w:szCs w:val="20"/>
              </w:rPr>
              <w:t xml:space="preserve"> concerned about the dramatic loss of our most pristine </w:t>
            </w:r>
            <w:r w:rsidR="00505A68" w:rsidRPr="00785849">
              <w:rPr>
                <w:rFonts w:asciiTheme="minorHAnsi" w:hAnsiTheme="minorHAnsi" w:cstheme="minorHAnsi"/>
                <w:color w:val="auto"/>
                <w:szCs w:val="20"/>
              </w:rPr>
              <w:t>high</w:t>
            </w:r>
            <w:r w:rsidR="006D35B9" w:rsidRPr="00785849">
              <w:rPr>
                <w:rFonts w:asciiTheme="minorHAnsi" w:hAnsiTheme="minorHAnsi" w:cstheme="minorHAnsi"/>
                <w:color w:val="auto"/>
                <w:szCs w:val="20"/>
              </w:rPr>
              <w:t>est</w:t>
            </w:r>
            <w:r w:rsidR="00505A68" w:rsidRPr="00785849">
              <w:rPr>
                <w:rFonts w:asciiTheme="minorHAnsi" w:hAnsiTheme="minorHAnsi" w:cstheme="minorHAnsi"/>
                <w:color w:val="auto"/>
                <w:szCs w:val="20"/>
              </w:rPr>
              <w:t xml:space="preserve"> status</w:t>
            </w:r>
            <w:r w:rsidR="006D35B9" w:rsidRPr="00785849">
              <w:rPr>
                <w:rFonts w:asciiTheme="minorHAnsi" w:hAnsiTheme="minorHAnsi" w:cstheme="minorHAnsi"/>
                <w:color w:val="auto"/>
                <w:szCs w:val="20"/>
              </w:rPr>
              <w:t xml:space="preserve"> (Q5) </w:t>
            </w:r>
            <w:r w:rsidRPr="00785849">
              <w:rPr>
                <w:rFonts w:asciiTheme="minorHAnsi" w:hAnsiTheme="minorHAnsi" w:cstheme="minorHAnsi"/>
                <w:color w:val="auto"/>
                <w:szCs w:val="20"/>
              </w:rPr>
              <w:t xml:space="preserve">sites since </w:t>
            </w:r>
            <w:r w:rsidR="006D35B9" w:rsidRPr="00785849">
              <w:rPr>
                <w:rFonts w:asciiTheme="minorHAnsi" w:hAnsiTheme="minorHAnsi" w:cstheme="minorHAnsi"/>
                <w:color w:val="auto"/>
                <w:szCs w:val="20"/>
              </w:rPr>
              <w:t>the late 1980s</w:t>
            </w:r>
            <w:r w:rsidR="006D35B9" w:rsidRPr="00785849">
              <w:rPr>
                <w:rStyle w:val="FootnoteReference"/>
                <w:rFonts w:asciiTheme="minorHAnsi" w:hAnsiTheme="minorHAnsi" w:cstheme="minorHAnsi"/>
                <w:color w:val="auto"/>
                <w:szCs w:val="20"/>
              </w:rPr>
              <w:footnoteReference w:id="22"/>
            </w:r>
            <w:r w:rsidRPr="00785849">
              <w:rPr>
                <w:rFonts w:asciiTheme="minorHAnsi" w:hAnsiTheme="minorHAnsi" w:cstheme="minorHAnsi"/>
                <w:color w:val="auto"/>
                <w:szCs w:val="20"/>
              </w:rPr>
              <w:t xml:space="preserve">  and I don’t believe the draft RBMP goes far enough</w:t>
            </w:r>
            <w:r w:rsidR="00A256F6" w:rsidRPr="00785849">
              <w:rPr>
                <w:rFonts w:asciiTheme="minorHAnsi" w:hAnsiTheme="minorHAnsi" w:cstheme="minorHAnsi"/>
                <w:color w:val="auto"/>
                <w:szCs w:val="20"/>
              </w:rPr>
              <w:t>,</w:t>
            </w:r>
            <w:r w:rsidRPr="00785849">
              <w:rPr>
                <w:rFonts w:asciiTheme="minorHAnsi" w:hAnsiTheme="minorHAnsi" w:cstheme="minorHAnsi"/>
                <w:color w:val="auto"/>
                <w:szCs w:val="20"/>
              </w:rPr>
              <w:t xml:space="preserve"> wi</w:t>
            </w:r>
            <w:r w:rsidR="00A256F6" w:rsidRPr="00785849">
              <w:rPr>
                <w:rFonts w:asciiTheme="minorHAnsi" w:hAnsiTheme="minorHAnsi" w:cstheme="minorHAnsi"/>
                <w:color w:val="auto"/>
                <w:szCs w:val="20"/>
              </w:rPr>
              <w:t>th enough urgency</w:t>
            </w:r>
            <w:r w:rsidR="00C62656">
              <w:rPr>
                <w:rFonts w:asciiTheme="minorHAnsi" w:hAnsiTheme="minorHAnsi" w:cstheme="minorHAnsi"/>
                <w:color w:val="auto"/>
                <w:szCs w:val="20"/>
              </w:rPr>
              <w:t>,</w:t>
            </w:r>
            <w:r w:rsidR="00A256F6" w:rsidRPr="00785849">
              <w:rPr>
                <w:rFonts w:asciiTheme="minorHAnsi" w:hAnsiTheme="minorHAnsi" w:cstheme="minorHAnsi"/>
                <w:color w:val="auto"/>
                <w:szCs w:val="20"/>
              </w:rPr>
              <w:t xml:space="preserve"> to save and restore these.</w:t>
            </w:r>
            <w:r w:rsidR="00DB2FB4" w:rsidRPr="00785849">
              <w:rPr>
                <w:rFonts w:asciiTheme="minorHAnsi" w:hAnsiTheme="minorHAnsi" w:cstheme="minorHAnsi"/>
                <w:color w:val="auto"/>
                <w:szCs w:val="20"/>
              </w:rPr>
              <w:t xml:space="preserve"> </w:t>
            </w:r>
            <w:r w:rsidRPr="00785849">
              <w:rPr>
                <w:rFonts w:asciiTheme="minorHAnsi" w:hAnsiTheme="minorHAnsi" w:cstheme="minorHAnsi"/>
                <w:color w:val="auto"/>
                <w:szCs w:val="20"/>
              </w:rPr>
              <w:t xml:space="preserve">High status waters are our most pristine and valuable waters and provide refuges for our </w:t>
            </w:r>
            <w:r w:rsidR="00C62656">
              <w:rPr>
                <w:rFonts w:asciiTheme="minorHAnsi" w:hAnsiTheme="minorHAnsi" w:cstheme="minorHAnsi"/>
                <w:color w:val="auto"/>
                <w:szCs w:val="20"/>
              </w:rPr>
              <w:t>most</w:t>
            </w:r>
            <w:r w:rsidRPr="00785849">
              <w:rPr>
                <w:rFonts w:asciiTheme="minorHAnsi" w:hAnsiTheme="minorHAnsi" w:cstheme="minorHAnsi"/>
                <w:color w:val="auto"/>
                <w:szCs w:val="20"/>
              </w:rPr>
              <w:t xml:space="preserve"> endangered species such as the Freshwater Pearl Mussel. Due to their vulnerability, action to save these sites from further deterioration, and to restore lost sites, is required urgently. While the ‘Blue Dot’ programme for these is welcome, it is not clear when this will result in actual measures on the ground being implemented or what the timeline for these is. It also appears from the Plan that less than two thirds of these high status waters a</w:t>
            </w:r>
            <w:r w:rsidR="00A256F6" w:rsidRPr="00785849">
              <w:rPr>
                <w:rFonts w:asciiTheme="minorHAnsi" w:hAnsiTheme="minorHAnsi" w:cstheme="minorHAnsi"/>
                <w:color w:val="auto"/>
                <w:szCs w:val="20"/>
              </w:rPr>
              <w:t xml:space="preserve">re in areas targeted for action, although </w:t>
            </w:r>
            <w:r w:rsidR="00C62656">
              <w:rPr>
                <w:rFonts w:asciiTheme="minorHAnsi" w:hAnsiTheme="minorHAnsi" w:cstheme="minorHAnsi"/>
                <w:color w:val="auto"/>
                <w:szCs w:val="20"/>
              </w:rPr>
              <w:t xml:space="preserve">it is not clear whether action plans will also be developed for the others. </w:t>
            </w:r>
          </w:p>
          <w:p w14:paraId="3818D53B" w14:textId="1BF44A03" w:rsidR="008054EC" w:rsidRPr="00785849" w:rsidRDefault="007943FE" w:rsidP="00E642B4">
            <w:pPr>
              <w:spacing w:before="240" w:after="240"/>
              <w:rPr>
                <w:rFonts w:asciiTheme="minorHAnsi" w:hAnsiTheme="minorHAnsi" w:cstheme="minorHAnsi"/>
                <w:sz w:val="20"/>
                <w:szCs w:val="20"/>
              </w:rPr>
            </w:pPr>
            <w:r w:rsidRPr="00785849">
              <w:rPr>
                <w:rFonts w:asciiTheme="minorHAnsi" w:hAnsiTheme="minorHAnsi" w:cstheme="minorHAnsi"/>
                <w:i/>
                <w:sz w:val="20"/>
                <w:szCs w:val="20"/>
                <w:u w:val="single"/>
              </w:rPr>
              <w:t>RECOMMENDATION</w:t>
            </w:r>
            <w:r w:rsidR="008054EC" w:rsidRPr="00785849">
              <w:rPr>
                <w:rFonts w:asciiTheme="minorHAnsi" w:hAnsiTheme="minorHAnsi" w:cstheme="minorHAnsi"/>
                <w:i/>
                <w:sz w:val="20"/>
                <w:szCs w:val="20"/>
                <w:u w:val="single"/>
              </w:rPr>
              <w:t>:</w:t>
            </w:r>
          </w:p>
          <w:p w14:paraId="2BB9162C" w14:textId="59900F6D" w:rsidR="008054EC" w:rsidRPr="00C62656" w:rsidRDefault="00C62656" w:rsidP="00C62656">
            <w:pPr>
              <w:spacing w:before="240" w:after="360"/>
              <w:ind w:left="1077" w:hanging="357"/>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Include a commitment to the u</w:t>
            </w:r>
            <w:r w:rsidR="008054EC" w:rsidRPr="00785849">
              <w:rPr>
                <w:rFonts w:asciiTheme="minorHAnsi" w:hAnsiTheme="minorHAnsi" w:cstheme="minorHAnsi"/>
                <w:sz w:val="20"/>
                <w:szCs w:val="20"/>
              </w:rPr>
              <w:t>rgent development of targeted catchment management plans for ALL high status site waterbodies</w:t>
            </w:r>
            <w:r w:rsidR="008054EC" w:rsidRPr="00C62656">
              <w:rPr>
                <w:rFonts w:asciiTheme="minorHAnsi" w:hAnsiTheme="minorHAnsi" w:cstheme="minorHAnsi"/>
                <w:sz w:val="20"/>
                <w:szCs w:val="20"/>
                <w:vertAlign w:val="superscript"/>
              </w:rPr>
              <w:footnoteReference w:id="23"/>
            </w:r>
            <w:r>
              <w:rPr>
                <w:rFonts w:asciiTheme="minorHAnsi" w:hAnsiTheme="minorHAnsi" w:cstheme="minorHAnsi"/>
                <w:sz w:val="20"/>
                <w:szCs w:val="20"/>
              </w:rPr>
              <w:t xml:space="preserve"> in the Plan</w:t>
            </w:r>
            <w:r w:rsidR="008054EC" w:rsidRPr="00C62656">
              <w:rPr>
                <w:rFonts w:asciiTheme="minorHAnsi" w:hAnsiTheme="minorHAnsi" w:cstheme="minorHAnsi"/>
                <w:sz w:val="20"/>
                <w:szCs w:val="20"/>
              </w:rPr>
              <w:t xml:space="preserve">. These should follow the ‘Threat Response Plan’ approach. </w:t>
            </w:r>
          </w:p>
          <w:p w14:paraId="15BD48D6" w14:textId="2B923E85" w:rsidR="008054EC" w:rsidRPr="00440432" w:rsidRDefault="008054EC" w:rsidP="00440432">
            <w:pPr>
              <w:pStyle w:val="ListParagraph"/>
              <w:numPr>
                <w:ilvl w:val="6"/>
                <w:numId w:val="12"/>
              </w:numPr>
              <w:spacing w:before="240" w:after="240"/>
              <w:ind w:left="488"/>
              <w:rPr>
                <w:rFonts w:asciiTheme="minorHAnsi" w:hAnsiTheme="minorHAnsi" w:cstheme="minorHAnsi"/>
                <w:b/>
                <w:sz w:val="20"/>
                <w:szCs w:val="20"/>
              </w:rPr>
            </w:pPr>
            <w:r w:rsidRPr="00C62656">
              <w:rPr>
                <w:rFonts w:asciiTheme="minorHAnsi" w:hAnsiTheme="minorHAnsi" w:cstheme="minorHAnsi"/>
                <w:b/>
                <w:sz w:val="20"/>
                <w:szCs w:val="20"/>
              </w:rPr>
              <w:lastRenderedPageBreak/>
              <w:t>Abstraction</w:t>
            </w:r>
            <w:r w:rsidRPr="00440432">
              <w:rPr>
                <w:rFonts w:asciiTheme="minorHAnsi" w:hAnsiTheme="minorHAnsi" w:cstheme="minorHAnsi"/>
                <w:b/>
                <w:sz w:val="20"/>
                <w:szCs w:val="20"/>
              </w:rPr>
              <w:t xml:space="preserve"> </w:t>
            </w:r>
          </w:p>
          <w:p w14:paraId="247542D8" w14:textId="7C4BD975" w:rsidR="008054EC" w:rsidRPr="00440432" w:rsidRDefault="007943FE" w:rsidP="00440432">
            <w:pPr>
              <w:pStyle w:val="BodyText"/>
              <w:spacing w:before="240" w:after="240"/>
              <w:rPr>
                <w:rFonts w:asciiTheme="minorHAnsi" w:hAnsiTheme="minorHAnsi" w:cstheme="minorHAnsi"/>
                <w:sz w:val="20"/>
                <w:szCs w:val="20"/>
              </w:rPr>
            </w:pPr>
            <w:r w:rsidRPr="00440432">
              <w:rPr>
                <w:rFonts w:asciiTheme="minorHAnsi" w:hAnsiTheme="minorHAnsi" w:cstheme="minorHAnsi"/>
                <w:sz w:val="20"/>
                <w:szCs w:val="20"/>
              </w:rPr>
              <w:t xml:space="preserve">I am concerned that </w:t>
            </w:r>
            <w:r w:rsidR="00A9543B" w:rsidRPr="00440432">
              <w:rPr>
                <w:rFonts w:asciiTheme="minorHAnsi" w:hAnsiTheme="minorHAnsi" w:cstheme="minorHAnsi"/>
                <w:sz w:val="20"/>
                <w:szCs w:val="20"/>
              </w:rPr>
              <w:t xml:space="preserve">abstraction is not even listed as a pressure in the draft RBMP and that </w:t>
            </w:r>
            <w:r w:rsidRPr="00440432">
              <w:rPr>
                <w:rFonts w:asciiTheme="minorHAnsi" w:hAnsiTheme="minorHAnsi" w:cstheme="minorHAnsi"/>
                <w:sz w:val="20"/>
                <w:szCs w:val="20"/>
              </w:rPr>
              <w:t xml:space="preserve">the impacts </w:t>
            </w:r>
            <w:r w:rsidR="00A9543B" w:rsidRPr="00440432">
              <w:rPr>
                <w:rFonts w:asciiTheme="minorHAnsi" w:hAnsiTheme="minorHAnsi" w:cstheme="minorHAnsi"/>
                <w:sz w:val="20"/>
                <w:szCs w:val="20"/>
              </w:rPr>
              <w:t xml:space="preserve">are </w:t>
            </w:r>
            <w:r w:rsidRPr="00440432">
              <w:rPr>
                <w:rFonts w:asciiTheme="minorHAnsi" w:hAnsiTheme="minorHAnsi" w:cstheme="minorHAnsi"/>
                <w:sz w:val="20"/>
                <w:szCs w:val="20"/>
              </w:rPr>
              <w:t>not adequately address</w:t>
            </w:r>
            <w:r w:rsidR="00A9543B" w:rsidRPr="00440432">
              <w:rPr>
                <w:rFonts w:asciiTheme="minorHAnsi" w:hAnsiTheme="minorHAnsi" w:cstheme="minorHAnsi"/>
                <w:sz w:val="20"/>
                <w:szCs w:val="20"/>
              </w:rPr>
              <w:t>ed</w:t>
            </w:r>
            <w:r w:rsidRPr="00440432">
              <w:rPr>
                <w:rFonts w:asciiTheme="minorHAnsi" w:hAnsiTheme="minorHAnsi" w:cstheme="minorHAnsi"/>
                <w:sz w:val="20"/>
                <w:szCs w:val="20"/>
              </w:rPr>
              <w:t>, especially in the context of climate change</w:t>
            </w:r>
            <w:r w:rsidR="00440432">
              <w:rPr>
                <w:rFonts w:asciiTheme="minorHAnsi" w:hAnsiTheme="minorHAnsi" w:cstheme="minorHAnsi"/>
                <w:sz w:val="20"/>
                <w:szCs w:val="20"/>
              </w:rPr>
              <w:t xml:space="preserve"> projections for increased droughts in parts of the country</w:t>
            </w:r>
            <w:r w:rsidR="00A9543B" w:rsidRPr="00440432">
              <w:rPr>
                <w:rFonts w:asciiTheme="minorHAnsi" w:hAnsiTheme="minorHAnsi" w:cstheme="minorHAnsi"/>
                <w:sz w:val="20"/>
                <w:szCs w:val="20"/>
              </w:rPr>
              <w:t xml:space="preserve">. </w:t>
            </w:r>
          </w:p>
          <w:p w14:paraId="54F5588E" w14:textId="63531394" w:rsidR="00A9543B" w:rsidRPr="00440432" w:rsidRDefault="00A9543B" w:rsidP="00440432">
            <w:pPr>
              <w:pStyle w:val="BodyText"/>
              <w:spacing w:before="240" w:after="240"/>
              <w:rPr>
                <w:rFonts w:asciiTheme="minorHAnsi" w:hAnsiTheme="minorHAnsi" w:cstheme="minorHAnsi"/>
                <w:sz w:val="20"/>
                <w:szCs w:val="20"/>
              </w:rPr>
            </w:pPr>
            <w:r w:rsidRPr="00440432">
              <w:rPr>
                <w:rFonts w:asciiTheme="minorHAnsi" w:hAnsiTheme="minorHAnsi" w:cstheme="minorHAnsi"/>
                <w:i/>
                <w:sz w:val="20"/>
                <w:szCs w:val="20"/>
                <w:u w:val="single"/>
              </w:rPr>
              <w:t>RECOMMENDATION</w:t>
            </w:r>
          </w:p>
          <w:p w14:paraId="1EEFF06E" w14:textId="77777777" w:rsidR="00D76AAA" w:rsidRPr="00D76AAA" w:rsidRDefault="00A9543B" w:rsidP="00D76AAA">
            <w:pPr>
              <w:pStyle w:val="BodyText"/>
              <w:numPr>
                <w:ilvl w:val="0"/>
                <w:numId w:val="24"/>
              </w:numPr>
              <w:spacing w:before="240" w:after="240"/>
              <w:rPr>
                <w:rFonts w:cs="Arial"/>
              </w:rPr>
            </w:pPr>
            <w:r w:rsidRPr="00440432">
              <w:rPr>
                <w:rFonts w:asciiTheme="minorHAnsi" w:hAnsiTheme="minorHAnsi" w:cstheme="minorHAnsi"/>
                <w:iCs/>
                <w:sz w:val="20"/>
                <w:szCs w:val="20"/>
                <w:lang w:val="en-GB"/>
              </w:rPr>
              <w:t>The Plan should include</w:t>
            </w:r>
            <w:r w:rsidR="007943FE" w:rsidRPr="00440432">
              <w:rPr>
                <w:rFonts w:asciiTheme="minorHAnsi" w:hAnsiTheme="minorHAnsi" w:cstheme="minorHAnsi"/>
                <w:iCs/>
                <w:sz w:val="20"/>
                <w:szCs w:val="20"/>
                <w:lang w:val="en-GB"/>
              </w:rPr>
              <w:t xml:space="preserve"> (as a minimum) measures for all waterbodies at risk from abstraction </w:t>
            </w:r>
            <w:r w:rsidRPr="00440432">
              <w:rPr>
                <w:rFonts w:asciiTheme="minorHAnsi" w:hAnsiTheme="minorHAnsi" w:cstheme="minorHAnsi"/>
                <w:iCs/>
                <w:sz w:val="20"/>
                <w:szCs w:val="20"/>
                <w:lang w:val="en-GB"/>
              </w:rPr>
              <w:t xml:space="preserve">and should </w:t>
            </w:r>
            <w:r w:rsidR="007943FE" w:rsidRPr="00440432">
              <w:rPr>
                <w:rFonts w:asciiTheme="minorHAnsi" w:hAnsiTheme="minorHAnsi" w:cstheme="minorHAnsi"/>
                <w:iCs/>
                <w:sz w:val="20"/>
                <w:szCs w:val="20"/>
                <w:lang w:val="en-GB"/>
              </w:rPr>
              <w:t>include a commitment to</w:t>
            </w:r>
            <w:r w:rsidR="00D76AAA">
              <w:rPr>
                <w:rFonts w:asciiTheme="minorHAnsi" w:hAnsiTheme="minorHAnsi" w:cstheme="minorHAnsi"/>
                <w:iCs/>
                <w:sz w:val="20"/>
                <w:szCs w:val="20"/>
                <w:lang w:val="en-GB"/>
              </w:rPr>
              <w:t>:</w:t>
            </w:r>
          </w:p>
          <w:p w14:paraId="059ED939" w14:textId="75E7789C" w:rsidR="002241EA" w:rsidRPr="00C43422" w:rsidRDefault="007943FE" w:rsidP="00D76AAA">
            <w:pPr>
              <w:pStyle w:val="BodyText"/>
              <w:numPr>
                <w:ilvl w:val="0"/>
                <w:numId w:val="24"/>
              </w:numPr>
              <w:spacing w:before="240" w:after="240"/>
              <w:rPr>
                <w:rFonts w:cs="Arial"/>
              </w:rPr>
            </w:pPr>
            <w:r w:rsidRPr="00440432">
              <w:rPr>
                <w:rFonts w:asciiTheme="minorHAnsi" w:hAnsiTheme="minorHAnsi" w:cstheme="minorHAnsi"/>
                <w:iCs/>
                <w:sz w:val="20"/>
                <w:szCs w:val="20"/>
                <w:lang w:val="en-GB"/>
              </w:rPr>
              <w:t xml:space="preserve"> the establishment of a comprehensive, publicly accessible National Abstraction Register which includes all abstractions </w:t>
            </w:r>
            <w:r w:rsidR="00A531E6" w:rsidRPr="00440432">
              <w:rPr>
                <w:rFonts w:asciiTheme="minorHAnsi" w:hAnsiTheme="minorHAnsi" w:cstheme="minorHAnsi"/>
                <w:iCs/>
                <w:sz w:val="20"/>
                <w:szCs w:val="20"/>
                <w:lang w:val="en-GB"/>
              </w:rPr>
              <w:t>greater than 10m</w:t>
            </w:r>
            <w:r w:rsidR="00A531E6" w:rsidRPr="00440432">
              <w:rPr>
                <w:rFonts w:asciiTheme="minorHAnsi" w:hAnsiTheme="minorHAnsi" w:cstheme="minorHAnsi"/>
                <w:iCs/>
                <w:sz w:val="20"/>
                <w:szCs w:val="20"/>
                <w:vertAlign w:val="superscript"/>
                <w:lang w:val="en-GB"/>
              </w:rPr>
              <w:t>3</w:t>
            </w:r>
            <w:r w:rsidR="00A531E6" w:rsidRPr="00440432">
              <w:rPr>
                <w:rFonts w:asciiTheme="minorHAnsi" w:hAnsiTheme="minorHAnsi" w:cstheme="minorHAnsi"/>
                <w:iCs/>
                <w:sz w:val="20"/>
                <w:szCs w:val="20"/>
                <w:lang w:val="en-GB"/>
              </w:rPr>
              <w:t xml:space="preserve">/day </w:t>
            </w:r>
            <w:r w:rsidRPr="00440432">
              <w:rPr>
                <w:rFonts w:asciiTheme="minorHAnsi" w:hAnsiTheme="minorHAnsi" w:cstheme="minorHAnsi"/>
                <w:iCs/>
                <w:sz w:val="20"/>
                <w:szCs w:val="20"/>
                <w:lang w:val="en-GB"/>
              </w:rPr>
              <w:t>and a licensing regime for</w:t>
            </w:r>
            <w:r w:rsidR="00A531E6" w:rsidRPr="00440432">
              <w:rPr>
                <w:rFonts w:asciiTheme="minorHAnsi" w:hAnsiTheme="minorHAnsi" w:cstheme="minorHAnsi"/>
                <w:iCs/>
                <w:sz w:val="20"/>
                <w:szCs w:val="20"/>
                <w:lang w:val="en-GB"/>
              </w:rPr>
              <w:t xml:space="preserve"> all abstractions greater than 2</w:t>
            </w:r>
            <w:r w:rsidRPr="00440432">
              <w:rPr>
                <w:rFonts w:asciiTheme="minorHAnsi" w:hAnsiTheme="minorHAnsi" w:cstheme="minorHAnsi"/>
                <w:iCs/>
                <w:sz w:val="20"/>
                <w:szCs w:val="20"/>
                <w:lang w:val="en-GB"/>
              </w:rPr>
              <w:t>0m</w:t>
            </w:r>
            <w:r w:rsidRPr="00440432">
              <w:rPr>
                <w:rFonts w:asciiTheme="minorHAnsi" w:hAnsiTheme="minorHAnsi" w:cstheme="minorHAnsi"/>
                <w:iCs/>
                <w:sz w:val="20"/>
                <w:szCs w:val="20"/>
                <w:vertAlign w:val="superscript"/>
                <w:lang w:val="en-GB"/>
              </w:rPr>
              <w:t>3</w:t>
            </w:r>
            <w:r w:rsidRPr="00440432">
              <w:rPr>
                <w:rFonts w:asciiTheme="minorHAnsi" w:hAnsiTheme="minorHAnsi" w:cstheme="minorHAnsi"/>
                <w:iCs/>
                <w:sz w:val="20"/>
                <w:szCs w:val="20"/>
                <w:lang w:val="en-GB"/>
              </w:rPr>
              <w:t>/day.</w:t>
            </w:r>
          </w:p>
        </w:tc>
      </w:tr>
    </w:tbl>
    <w:p w14:paraId="0FC04EC5" w14:textId="143409CA" w:rsidR="0084511D" w:rsidRDefault="0084511D" w:rsidP="00741CA0">
      <w:pPr>
        <w:pStyle w:val="BodyText"/>
        <w:rPr>
          <w:b/>
          <w:u w:val="single"/>
        </w:rPr>
      </w:pPr>
    </w:p>
    <w:p w14:paraId="1D906B76" w14:textId="77777777" w:rsidR="00FC05A5" w:rsidRDefault="00FC05A5" w:rsidP="002241EA">
      <w:pPr>
        <w:pStyle w:val="BodyText"/>
        <w:ind w:left="360"/>
        <w:rPr>
          <w:b/>
          <w:u w:val="single"/>
        </w:rPr>
      </w:pPr>
    </w:p>
    <w:tbl>
      <w:tblPr>
        <w:tblStyle w:val="TableGrid"/>
        <w:tblW w:w="0" w:type="auto"/>
        <w:tblLook w:val="04A0" w:firstRow="1" w:lastRow="0" w:firstColumn="1" w:lastColumn="0" w:noHBand="0" w:noVBand="1"/>
      </w:tblPr>
      <w:tblGrid>
        <w:gridCol w:w="8488"/>
      </w:tblGrid>
      <w:tr w:rsidR="00627765" w:rsidRPr="00A516F2" w14:paraId="483D94FC" w14:textId="77777777" w:rsidTr="00741CA0">
        <w:tc>
          <w:tcPr>
            <w:tcW w:w="8488" w:type="dxa"/>
            <w:shd w:val="clear" w:color="auto" w:fill="D9D9D9" w:themeFill="background1" w:themeFillShade="D9"/>
          </w:tcPr>
          <w:p w14:paraId="4A2D55B3" w14:textId="08D8E37D" w:rsidR="00627765" w:rsidRPr="00741CA0" w:rsidRDefault="00627765" w:rsidP="005B3BC7">
            <w:pPr>
              <w:pStyle w:val="Heading1"/>
              <w:rPr>
                <w:b/>
                <w:sz w:val="20"/>
              </w:rPr>
            </w:pPr>
            <w:r w:rsidRPr="00741CA0">
              <w:rPr>
                <w:b/>
                <w:sz w:val="20"/>
              </w:rPr>
              <w:t>Section C: Submission discretion</w:t>
            </w:r>
          </w:p>
        </w:tc>
      </w:tr>
    </w:tbl>
    <w:p w14:paraId="7D896308" w14:textId="77777777" w:rsidR="00627765" w:rsidRDefault="00627765" w:rsidP="00627765">
      <w:pPr>
        <w:pStyle w:val="AHPRAbody"/>
        <w:spacing w:before="240" w:after="96"/>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627765" w:rsidRPr="00D34537" w14:paraId="3C034B3D" w14:textId="77777777" w:rsidTr="005B3BC7">
        <w:tc>
          <w:tcPr>
            <w:tcW w:w="5000" w:type="pct"/>
            <w:shd w:val="clear" w:color="auto" w:fill="DAEEF3"/>
          </w:tcPr>
          <w:p w14:paraId="1AA921CB" w14:textId="77777777" w:rsidR="00627765" w:rsidRPr="00301507" w:rsidRDefault="00627765" w:rsidP="005B3BC7">
            <w:pPr>
              <w:pStyle w:val="AHPRAbody"/>
              <w:rPr>
                <w:rFonts w:cs="Arial"/>
                <w:b/>
                <w:lang w:eastAsia="en-AU"/>
              </w:rPr>
            </w:pPr>
            <w:r w:rsidRPr="00301507">
              <w:rPr>
                <w:rFonts w:cs="Arial"/>
                <w:b/>
                <w:lang w:eastAsia="en-AU"/>
              </w:rPr>
              <w:t>Submission confidentiality</w:t>
            </w:r>
          </w:p>
          <w:p w14:paraId="65823432" w14:textId="77777777" w:rsidR="00627765" w:rsidRDefault="00627765" w:rsidP="005B3BC7">
            <w:pPr>
              <w:pStyle w:val="TableText"/>
              <w:spacing w:beforeLines="40" w:before="96" w:afterLines="40" w:after="96"/>
              <w:jc w:val="both"/>
              <w:rPr>
                <w:rFonts w:ascii="Arial" w:hAnsi="Arial" w:cs="Arial"/>
                <w:i/>
                <w:color w:val="auto"/>
                <w:szCs w:val="20"/>
              </w:rPr>
            </w:pPr>
            <w:r w:rsidRPr="00382262">
              <w:rPr>
                <w:rFonts w:ascii="Arial" w:hAnsi="Arial" w:cs="Arial"/>
                <w:i/>
                <w:color w:val="auto"/>
                <w:szCs w:val="20"/>
              </w:rPr>
              <w:t xml:space="preserve">We will treat your information in line with data protection laws and policies when we are analysing and publishing the results of this consultation. Overall results that are given by individuals will be anonymous, that is, it will not be possible for you to be </w:t>
            </w:r>
            <w:r>
              <w:rPr>
                <w:rFonts w:ascii="Arial" w:hAnsi="Arial" w:cs="Arial"/>
                <w:i/>
                <w:color w:val="auto"/>
                <w:szCs w:val="20"/>
              </w:rPr>
              <w:t>identified in the final report.</w:t>
            </w:r>
          </w:p>
          <w:p w14:paraId="4F195EFE" w14:textId="77777777" w:rsidR="00627765" w:rsidRDefault="00627765" w:rsidP="005B3BC7">
            <w:pPr>
              <w:pStyle w:val="TableText"/>
              <w:spacing w:beforeLines="40" w:before="96" w:afterLines="40" w:after="96"/>
              <w:jc w:val="both"/>
              <w:rPr>
                <w:rFonts w:ascii="Arial" w:hAnsi="Arial" w:cs="Arial"/>
                <w:i/>
                <w:color w:val="auto"/>
                <w:szCs w:val="20"/>
              </w:rPr>
            </w:pPr>
          </w:p>
          <w:p w14:paraId="1B5E27A4" w14:textId="77777777" w:rsidR="00627765" w:rsidRDefault="00627765" w:rsidP="005B3BC7">
            <w:pPr>
              <w:pStyle w:val="TableText"/>
              <w:spacing w:beforeLines="40" w:before="96" w:afterLines="40" w:after="96"/>
              <w:jc w:val="both"/>
              <w:rPr>
                <w:rFonts w:ascii="Arial" w:hAnsi="Arial" w:cs="Arial"/>
                <w:i/>
                <w:color w:val="auto"/>
                <w:szCs w:val="20"/>
              </w:rPr>
            </w:pPr>
            <w:r w:rsidRPr="00382262">
              <w:rPr>
                <w:rFonts w:ascii="Arial" w:hAnsi="Arial" w:cs="Arial"/>
                <w:i/>
                <w:color w:val="auto"/>
                <w:szCs w:val="20"/>
              </w:rPr>
              <w:t>All submissions and comments submitted to the Department for this purpose are subject to release under the Freedom of Information (FOI) Act 2014 and the European Communities (Access to Information on the Environment) Regulations 2007- 2014. Submissions are also subject to Data Protection legislation.</w:t>
            </w:r>
          </w:p>
          <w:p w14:paraId="0623919A" w14:textId="77777777" w:rsidR="00627765" w:rsidRPr="00382262" w:rsidRDefault="00627765" w:rsidP="005B3BC7">
            <w:pPr>
              <w:pStyle w:val="TableText"/>
              <w:spacing w:beforeLines="40" w:before="96" w:afterLines="40" w:after="96"/>
              <w:jc w:val="both"/>
              <w:rPr>
                <w:rFonts w:ascii="Arial" w:hAnsi="Arial" w:cs="Arial"/>
                <w:i/>
                <w:color w:val="auto"/>
                <w:szCs w:val="20"/>
              </w:rPr>
            </w:pPr>
          </w:p>
          <w:p w14:paraId="1D957E50" w14:textId="77777777" w:rsidR="00627765" w:rsidRDefault="00627765" w:rsidP="005B3BC7">
            <w:pPr>
              <w:pStyle w:val="TableText"/>
              <w:spacing w:beforeLines="40" w:before="96" w:afterLines="40" w:after="96"/>
              <w:jc w:val="both"/>
              <w:rPr>
                <w:rFonts w:ascii="Arial" w:hAnsi="Arial" w:cs="Arial"/>
                <w:i/>
                <w:color w:val="auto"/>
                <w:szCs w:val="20"/>
              </w:rPr>
            </w:pPr>
            <w:r w:rsidRPr="00382262">
              <w:rPr>
                <w:rFonts w:ascii="Arial" w:hAnsi="Arial" w:cs="Arial"/>
                <w:i/>
                <w:color w:val="auto"/>
                <w:szCs w:val="20"/>
              </w:rPr>
              <w:t>Personal, confidential or commercially sensitive information should not be included in your submission and it will be presumed that all information contained in your submission is releasable under the Freedom of Information Act 2014.</w:t>
            </w:r>
          </w:p>
          <w:p w14:paraId="0B1B93D7" w14:textId="77777777" w:rsidR="00627765" w:rsidRPr="00684E6E" w:rsidRDefault="00627765" w:rsidP="005B3BC7">
            <w:pPr>
              <w:pStyle w:val="TableText"/>
              <w:keepNext w:val="0"/>
              <w:spacing w:beforeLines="40" w:before="96" w:afterLines="40" w:after="96"/>
              <w:jc w:val="both"/>
              <w:rPr>
                <w:i/>
                <w:lang w:eastAsia="en-AU"/>
              </w:rPr>
            </w:pPr>
          </w:p>
        </w:tc>
      </w:tr>
    </w:tbl>
    <w:p w14:paraId="566CD0D5" w14:textId="6D48DEE2" w:rsidR="00627765" w:rsidRPr="00523F59" w:rsidRDefault="00627765" w:rsidP="00627765">
      <w:pPr>
        <w:pStyle w:val="BodyText"/>
        <w:ind w:left="360"/>
        <w:rPr>
          <w:b/>
          <w:u w:val="single"/>
        </w:rPr>
      </w:pPr>
    </w:p>
    <w:sectPr w:rsidR="00627765" w:rsidRPr="00523F59" w:rsidSect="00C52B0A">
      <w:headerReference w:type="default" r:id="rId16"/>
      <w:footerReference w:type="default" r:id="rId17"/>
      <w:headerReference w:type="first" r:id="rId18"/>
      <w:footerReference w:type="first" r:id="rId19"/>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3F85" w14:textId="77777777" w:rsidR="00091A98" w:rsidRDefault="00091A98" w:rsidP="00E12173">
      <w:r>
        <w:separator/>
      </w:r>
    </w:p>
  </w:endnote>
  <w:endnote w:type="continuationSeparator" w:id="0">
    <w:p w14:paraId="1C52338C" w14:textId="77777777" w:rsidR="00091A98" w:rsidRDefault="00091A98"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B76" w14:textId="77777777" w:rsidR="00F927BC" w:rsidRPr="00731ED9" w:rsidRDefault="00F927BC" w:rsidP="00E12173">
    <w:pPr>
      <w:pStyle w:val="FolioNumber8pt"/>
    </w:pPr>
    <w:r w:rsidRPr="00731ED9">
      <w:t>…..</w:t>
    </w:r>
  </w:p>
  <w:p w14:paraId="5F5BD68D" w14:textId="1B967E62" w:rsidR="00F927BC" w:rsidRDefault="00F927BC" w:rsidP="00E12173">
    <w:pPr>
      <w:pStyle w:val="FolioNumber8pt"/>
    </w:pPr>
    <w:r w:rsidRPr="00731ED9">
      <w:fldChar w:fldCharType="begin"/>
    </w:r>
    <w:r w:rsidRPr="00731ED9">
      <w:instrText xml:space="preserve"> PAGE </w:instrText>
    </w:r>
    <w:r w:rsidRPr="00731ED9">
      <w:fldChar w:fldCharType="separate"/>
    </w:r>
    <w:r w:rsidR="00722EDA">
      <w:rPr>
        <w:noProof/>
      </w:rPr>
      <w:t>19</w:t>
    </w:r>
    <w:r w:rsidRPr="00731E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8A68" w14:textId="542F5AA2" w:rsidR="00F927BC" w:rsidRPr="00CA2A3F" w:rsidRDefault="00F927BC" w:rsidP="00CA2A3F">
    <w:pPr>
      <w:pStyle w:val="ContactInformation812pt"/>
      <w:rPr>
        <w:b/>
      </w:rPr>
    </w:pPr>
    <w:r>
      <w:rPr>
        <w:b/>
      </w:rPr>
      <w:t>Teach an Chustaim, Baile Átha Cliath 1, D01W6X0</w:t>
    </w:r>
  </w:p>
  <w:p w14:paraId="67329105" w14:textId="68C29FE0" w:rsidR="00F927BC" w:rsidRPr="00853DBE" w:rsidRDefault="00F927BC" w:rsidP="00CA2A3F">
    <w:pPr>
      <w:pStyle w:val="ContactInformation812pt"/>
    </w:pPr>
    <w:r>
      <w:t>Custom House, Dublin 1, D01 W6X0</w:t>
    </w:r>
  </w:p>
  <w:p w14:paraId="19F25379" w14:textId="0DFE67BB" w:rsidR="00F927BC" w:rsidRDefault="00F927BC" w:rsidP="00CA2A3F">
    <w:pPr>
      <w:pStyle w:val="ContactInformation812pt"/>
    </w:pPr>
    <w:r>
      <w:t>T</w:t>
    </w:r>
    <w:r w:rsidRPr="00853DBE">
      <w:t xml:space="preserve"> +353 </w:t>
    </w:r>
    <w:r>
      <w:t>1 888 2000 | name@housing.gov.ie</w:t>
    </w:r>
  </w:p>
  <w:p w14:paraId="0078F698" w14:textId="44CB2C83" w:rsidR="00F927BC" w:rsidRPr="00CA2A3F" w:rsidRDefault="00F927BC" w:rsidP="00CA2A3F">
    <w:pPr>
      <w:pStyle w:val="ContactInformation812pt"/>
      <w:rPr>
        <w:rFonts w:cs="Arial"/>
        <w:color w:val="005951"/>
        <w:szCs w:val="16"/>
      </w:rPr>
    </w:pPr>
    <w:r>
      <w:t>www.gov.ie/housing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EAF8" w14:textId="77777777" w:rsidR="00091A98" w:rsidRDefault="00091A98" w:rsidP="00E12173">
      <w:r>
        <w:separator/>
      </w:r>
    </w:p>
  </w:footnote>
  <w:footnote w:type="continuationSeparator" w:id="0">
    <w:p w14:paraId="3913EBCB" w14:textId="77777777" w:rsidR="00091A98" w:rsidRDefault="00091A98" w:rsidP="00E12173">
      <w:r>
        <w:continuationSeparator/>
      </w:r>
    </w:p>
  </w:footnote>
  <w:footnote w:id="1">
    <w:p w14:paraId="0DE1AB76" w14:textId="325841A1" w:rsidR="00F927BC" w:rsidRPr="005D43E1" w:rsidRDefault="00F927BC" w:rsidP="00E720E8">
      <w:pPr>
        <w:pStyle w:val="FootnoteText"/>
        <w:spacing w:after="60"/>
        <w:rPr>
          <w:rFonts w:asciiTheme="minorHAnsi" w:eastAsia="Calibri" w:hAnsiTheme="minorHAnsi" w:cstheme="minorHAnsi"/>
          <w:sz w:val="16"/>
          <w:szCs w:val="16"/>
        </w:rPr>
      </w:pPr>
      <w:r w:rsidRPr="005D43E1">
        <w:rPr>
          <w:rStyle w:val="FootnoteReference"/>
          <w:rFonts w:asciiTheme="minorHAnsi" w:hAnsiTheme="minorHAnsi" w:cstheme="minorHAnsi"/>
          <w:sz w:val="16"/>
          <w:szCs w:val="16"/>
        </w:rPr>
        <w:footnoteRef/>
      </w:r>
      <w:r w:rsidRPr="005D43E1">
        <w:rPr>
          <w:rFonts w:asciiTheme="minorHAnsi" w:hAnsiTheme="minorHAnsi" w:cstheme="minorHAnsi"/>
          <w:sz w:val="16"/>
          <w:szCs w:val="16"/>
        </w:rPr>
        <w:t xml:space="preserve"> </w:t>
      </w:r>
      <w:r w:rsidRPr="005D43E1">
        <w:rPr>
          <w:rFonts w:asciiTheme="minorHAnsi" w:eastAsia="Calibri" w:hAnsiTheme="minorHAnsi" w:cstheme="minorHAnsi"/>
          <w:sz w:val="16"/>
          <w:szCs w:val="16"/>
        </w:rPr>
        <w:t xml:space="preserve">EPA (2021) Water Quality in 2020. An Indicators Report. </w:t>
      </w:r>
      <w:hyperlink r:id="rId1" w:history="1">
        <w:r w:rsidRPr="005D43E1">
          <w:rPr>
            <w:rStyle w:val="Hyperlink"/>
            <w:rFonts w:asciiTheme="minorHAnsi" w:eastAsia="Calibri" w:hAnsiTheme="minorHAnsi" w:cstheme="minorHAnsi"/>
            <w:sz w:val="16"/>
            <w:szCs w:val="16"/>
          </w:rPr>
          <w:t>https://www.epa.ie/publications/monitoring--assessment/freshwater--marine/EPA_Water_Quality_2020_indicators-report.pdf</w:t>
        </w:r>
      </w:hyperlink>
      <w:r w:rsidRPr="005D43E1">
        <w:rPr>
          <w:rFonts w:asciiTheme="minorHAnsi" w:eastAsia="Calibri" w:hAnsiTheme="minorHAnsi" w:cstheme="minorHAnsi"/>
          <w:sz w:val="16"/>
          <w:szCs w:val="16"/>
        </w:rPr>
        <w:t xml:space="preserve"> </w:t>
      </w:r>
    </w:p>
  </w:footnote>
  <w:footnote w:id="2">
    <w:p w14:paraId="5DD12E10" w14:textId="658893AB" w:rsidR="00F927BC" w:rsidRDefault="00F927BC" w:rsidP="00F324D4">
      <w:pPr>
        <w:spacing w:line="240" w:lineRule="auto"/>
        <w:rPr>
          <w:sz w:val="20"/>
          <w:szCs w:val="20"/>
        </w:rPr>
      </w:pPr>
      <w:r w:rsidRPr="005D43E1">
        <w:rPr>
          <w:rFonts w:asciiTheme="minorHAnsi" w:hAnsiTheme="minorHAnsi" w:cstheme="minorHAnsi"/>
          <w:sz w:val="16"/>
          <w:szCs w:val="16"/>
          <w:vertAlign w:val="superscript"/>
        </w:rPr>
        <w:footnoteRef/>
      </w:r>
      <w:r w:rsidRPr="005D43E1">
        <w:rPr>
          <w:rFonts w:asciiTheme="minorHAnsi" w:hAnsiTheme="minorHAnsi" w:cstheme="minorHAnsi"/>
          <w:sz w:val="16"/>
          <w:szCs w:val="16"/>
        </w:rPr>
        <w:t xml:space="preserve"> </w:t>
      </w:r>
      <w:r>
        <w:rPr>
          <w:rFonts w:asciiTheme="minorHAnsi" w:eastAsia="Calibri" w:hAnsiTheme="minorHAnsi" w:cstheme="minorHAnsi"/>
          <w:sz w:val="16"/>
          <w:szCs w:val="16"/>
        </w:rPr>
        <w:t xml:space="preserve">Unless exemptions are applied </w:t>
      </w:r>
      <w:r w:rsidRPr="005D43E1">
        <w:rPr>
          <w:rFonts w:asciiTheme="minorHAnsi" w:eastAsia="Calibri" w:hAnsiTheme="minorHAnsi" w:cstheme="minorHAnsi"/>
          <w:sz w:val="16"/>
          <w:szCs w:val="16"/>
        </w:rPr>
        <w:t xml:space="preserve">under </w:t>
      </w:r>
      <w:r>
        <w:rPr>
          <w:rFonts w:asciiTheme="minorHAnsi" w:eastAsia="Calibri" w:hAnsiTheme="minorHAnsi" w:cstheme="minorHAnsi"/>
          <w:sz w:val="16"/>
          <w:szCs w:val="16"/>
        </w:rPr>
        <w:t xml:space="preserve">the </w:t>
      </w:r>
      <w:r w:rsidRPr="005D43E1">
        <w:rPr>
          <w:rFonts w:asciiTheme="minorHAnsi" w:eastAsia="Calibri" w:hAnsiTheme="minorHAnsi" w:cstheme="minorHAnsi"/>
          <w:sz w:val="16"/>
          <w:szCs w:val="16"/>
        </w:rPr>
        <w:t>strict conditions set out in Article 4 of the WFD and the rationale is set out in the RBMP.</w:t>
      </w:r>
    </w:p>
  </w:footnote>
  <w:footnote w:id="3">
    <w:p w14:paraId="7139ED1A" w14:textId="77777777" w:rsidR="00F927BC" w:rsidRPr="00EA2ED3" w:rsidRDefault="00F927BC" w:rsidP="009464AD">
      <w:pPr>
        <w:pStyle w:val="FootnoteText"/>
        <w:rPr>
          <w:rFonts w:asciiTheme="minorHAnsi" w:hAnsiTheme="minorHAnsi" w:cstheme="minorHAnsi"/>
          <w:sz w:val="16"/>
          <w:szCs w:val="16"/>
          <w:lang w:val="en-GB"/>
        </w:rPr>
      </w:pPr>
      <w:r w:rsidRPr="00EA2ED3">
        <w:rPr>
          <w:rStyle w:val="FootnoteReference"/>
          <w:rFonts w:asciiTheme="minorHAnsi" w:hAnsiTheme="minorHAnsi" w:cstheme="minorHAnsi"/>
          <w:sz w:val="16"/>
          <w:szCs w:val="16"/>
        </w:rPr>
        <w:footnoteRef/>
      </w:r>
      <w:r w:rsidRPr="00EA2ED3">
        <w:rPr>
          <w:rFonts w:asciiTheme="minorHAnsi" w:hAnsiTheme="minorHAnsi" w:cstheme="minorHAnsi"/>
          <w:sz w:val="16"/>
          <w:szCs w:val="16"/>
        </w:rPr>
        <w:t xml:space="preserve"> </w:t>
      </w:r>
      <w:r w:rsidRPr="00EA2ED3">
        <w:rPr>
          <w:rFonts w:asciiTheme="minorHAnsi" w:hAnsiTheme="minorHAnsi" w:cstheme="minorHAnsi"/>
          <w:color w:val="000000"/>
          <w:sz w:val="16"/>
          <w:szCs w:val="16"/>
        </w:rPr>
        <w:t xml:space="preserve">Intergovernmental panel on climate change (IPCC). Climate Change 2022. Impacts, Adaptation and Vulnerability. (2022). </w:t>
      </w:r>
      <w:hyperlink r:id="rId2" w:history="1">
        <w:r w:rsidRPr="00EA2ED3">
          <w:rPr>
            <w:rStyle w:val="Hyperlink"/>
            <w:rFonts w:asciiTheme="minorHAnsi" w:hAnsiTheme="minorHAnsi" w:cstheme="minorHAnsi"/>
            <w:color w:val="1155CC"/>
            <w:sz w:val="16"/>
            <w:szCs w:val="16"/>
          </w:rPr>
          <w:t>https://report.ipcc.ch/ar6wg2/pdf/IPCC_AR6_WGII_SummaryForPolicymakers.pdf</w:t>
        </w:r>
      </w:hyperlink>
      <w:r w:rsidRPr="00EA2ED3">
        <w:rPr>
          <w:rFonts w:asciiTheme="minorHAnsi" w:hAnsiTheme="minorHAnsi" w:cstheme="minorHAnsi"/>
          <w:sz w:val="16"/>
          <w:szCs w:val="16"/>
        </w:rPr>
        <w:t xml:space="preserve"> </w:t>
      </w:r>
    </w:p>
  </w:footnote>
  <w:footnote w:id="4">
    <w:p w14:paraId="65924A96" w14:textId="51546D66" w:rsidR="00F927BC" w:rsidRPr="00D23651" w:rsidRDefault="00F927BC" w:rsidP="00D23651">
      <w:pPr>
        <w:pStyle w:val="FootnoteText"/>
        <w:spacing w:after="60"/>
        <w:rPr>
          <w:rFonts w:asciiTheme="minorHAnsi" w:hAnsiTheme="minorHAnsi" w:cstheme="minorHAnsi"/>
          <w:sz w:val="16"/>
          <w:szCs w:val="16"/>
          <w:lang w:val="en-IE"/>
        </w:rPr>
      </w:pPr>
      <w:r w:rsidRPr="00EA2ED3">
        <w:rPr>
          <w:rStyle w:val="FootnoteReference"/>
          <w:rFonts w:asciiTheme="minorHAnsi" w:hAnsiTheme="minorHAnsi" w:cstheme="minorHAnsi"/>
          <w:sz w:val="16"/>
          <w:szCs w:val="16"/>
        </w:rPr>
        <w:footnoteRef/>
      </w:r>
      <w:r w:rsidRPr="00EA2ED3">
        <w:rPr>
          <w:rFonts w:asciiTheme="minorHAnsi" w:hAnsiTheme="minorHAnsi" w:cstheme="minorHAnsi"/>
          <w:sz w:val="16"/>
          <w:szCs w:val="16"/>
        </w:rPr>
        <w:t xml:space="preserve"> </w:t>
      </w:r>
      <w:r w:rsidRPr="00EA2ED3">
        <w:rPr>
          <w:rFonts w:asciiTheme="minorHAnsi" w:hAnsiTheme="minorHAnsi" w:cstheme="minorHAnsi"/>
          <w:sz w:val="16"/>
          <w:szCs w:val="16"/>
          <w:lang w:val="en-IE"/>
        </w:rPr>
        <w:t>Derived from Fig. 12 of draft River Basin Management Plan, pg. 30</w:t>
      </w:r>
    </w:p>
  </w:footnote>
  <w:footnote w:id="5">
    <w:p w14:paraId="17EE5003" w14:textId="2393B8A6" w:rsidR="00F927BC" w:rsidRPr="00D23651" w:rsidRDefault="00F927BC" w:rsidP="003F1560">
      <w:pPr>
        <w:pStyle w:val="FootnoteText"/>
        <w:spacing w:before="60" w:after="60"/>
        <w:rPr>
          <w:rFonts w:asciiTheme="minorHAnsi" w:hAnsiTheme="minorHAnsi" w:cstheme="minorHAnsi"/>
          <w:sz w:val="16"/>
          <w:szCs w:val="16"/>
          <w:lang w:val="en-IE"/>
        </w:rPr>
      </w:pPr>
      <w:r w:rsidRPr="00D23651">
        <w:rPr>
          <w:rStyle w:val="FootnoteReference"/>
          <w:rFonts w:asciiTheme="minorHAnsi" w:hAnsiTheme="minorHAnsi" w:cstheme="minorHAnsi"/>
          <w:sz w:val="16"/>
          <w:szCs w:val="16"/>
        </w:rPr>
        <w:footnoteRef/>
      </w:r>
      <w:r w:rsidRPr="00D23651">
        <w:rPr>
          <w:rFonts w:asciiTheme="minorHAnsi" w:hAnsiTheme="minorHAnsi" w:cstheme="minorHAnsi"/>
          <w:sz w:val="16"/>
          <w:szCs w:val="16"/>
        </w:rPr>
        <w:t xml:space="preserve"> </w:t>
      </w:r>
      <w:r w:rsidRPr="00D23651">
        <w:rPr>
          <w:rFonts w:asciiTheme="minorHAnsi" w:eastAsia="Calibri" w:hAnsiTheme="minorHAnsi" w:cstheme="minorHAnsi"/>
          <w:sz w:val="16"/>
          <w:szCs w:val="16"/>
        </w:rPr>
        <w:t xml:space="preserve">EPA (2021) Water Quality in 2020. An Indicators Report. </w:t>
      </w:r>
      <w:hyperlink r:id="rId3" w:history="1">
        <w:r w:rsidRPr="00D23651">
          <w:rPr>
            <w:rStyle w:val="Hyperlink"/>
            <w:rFonts w:asciiTheme="minorHAnsi" w:eastAsia="Calibri" w:hAnsiTheme="minorHAnsi" w:cstheme="minorHAnsi"/>
            <w:sz w:val="16"/>
            <w:szCs w:val="16"/>
          </w:rPr>
          <w:t>https://www.epa.ie/publications/monitoring--assessment/freshwater--marine/EPA_Water_Quality_2020_indicators-report.pdf</w:t>
        </w:r>
      </w:hyperlink>
    </w:p>
  </w:footnote>
  <w:footnote w:id="6">
    <w:p w14:paraId="0EF2DEDB" w14:textId="3FF6E550" w:rsidR="00F927BC" w:rsidRPr="003F1560" w:rsidRDefault="00F927BC" w:rsidP="003F1560">
      <w:pPr>
        <w:pStyle w:val="FootnoteText"/>
        <w:spacing w:after="60"/>
        <w:rPr>
          <w:rFonts w:asciiTheme="minorHAnsi" w:hAnsiTheme="minorHAnsi" w:cstheme="minorHAnsi"/>
          <w:sz w:val="16"/>
          <w:szCs w:val="16"/>
          <w:lang w:val="en-IE"/>
        </w:rPr>
      </w:pPr>
      <w:r>
        <w:rPr>
          <w:rStyle w:val="FootnoteReference"/>
        </w:rPr>
        <w:footnoteRef/>
      </w:r>
      <w:r>
        <w:t xml:space="preserve"> </w:t>
      </w:r>
      <w:r>
        <w:rPr>
          <w:rFonts w:asciiTheme="minorHAnsi" w:hAnsiTheme="minorHAnsi" w:cstheme="minorHAnsi"/>
          <w:sz w:val="16"/>
          <w:szCs w:val="16"/>
          <w:lang w:val="en-IE"/>
        </w:rPr>
        <w:t>E</w:t>
      </w:r>
      <w:r w:rsidRPr="003F1560">
        <w:rPr>
          <w:rFonts w:asciiTheme="minorHAnsi" w:hAnsiTheme="minorHAnsi" w:cstheme="minorHAnsi"/>
          <w:sz w:val="16"/>
          <w:szCs w:val="16"/>
          <w:lang w:val="en-IE"/>
        </w:rPr>
        <w:t>.g. establishment of a working group to identify opportuni</w:t>
      </w:r>
      <w:r>
        <w:rPr>
          <w:rFonts w:asciiTheme="minorHAnsi" w:hAnsiTheme="minorHAnsi" w:cstheme="minorHAnsi"/>
          <w:sz w:val="16"/>
          <w:szCs w:val="16"/>
          <w:lang w:val="en-IE"/>
        </w:rPr>
        <w:t>ties for improved compliance</w:t>
      </w:r>
    </w:p>
  </w:footnote>
  <w:footnote w:id="7">
    <w:p w14:paraId="31E32557" w14:textId="17113D5F" w:rsidR="00F927BC" w:rsidRPr="00AC59FA" w:rsidRDefault="00F927BC" w:rsidP="00AC59FA">
      <w:pPr>
        <w:spacing w:after="60" w:line="240" w:lineRule="auto"/>
        <w:rPr>
          <w:rFonts w:asciiTheme="minorHAnsi" w:eastAsia="Calibri" w:hAnsiTheme="minorHAnsi" w:cstheme="minorHAnsi"/>
          <w:color w:val="1155CC"/>
          <w:sz w:val="16"/>
          <w:szCs w:val="16"/>
          <w:u w:val="single"/>
        </w:rPr>
      </w:pPr>
      <w:r w:rsidRPr="00AC59FA">
        <w:rPr>
          <w:rFonts w:asciiTheme="minorHAnsi" w:hAnsiTheme="minorHAnsi" w:cstheme="minorHAnsi"/>
          <w:sz w:val="16"/>
          <w:szCs w:val="16"/>
          <w:vertAlign w:val="superscript"/>
        </w:rPr>
        <w:footnoteRef/>
      </w:r>
      <w:r w:rsidRPr="00AC59FA">
        <w:rPr>
          <w:rFonts w:asciiTheme="minorHAnsi" w:hAnsiTheme="minorHAnsi" w:cstheme="minorHAnsi"/>
          <w:sz w:val="16"/>
          <w:szCs w:val="16"/>
        </w:rPr>
        <w:t xml:space="preserve"> </w:t>
      </w:r>
      <w:r w:rsidRPr="00AC59FA">
        <w:rPr>
          <w:rFonts w:asciiTheme="minorHAnsi" w:eastAsia="Calibri" w:hAnsiTheme="minorHAnsi" w:cstheme="minorHAnsi"/>
          <w:sz w:val="16"/>
          <w:szCs w:val="16"/>
        </w:rPr>
        <w:t>Organisation for Economic Co-operation and Development (OECD) 2015. Principles of Water Governance. OECD Publishing, Paris, France.</w:t>
      </w:r>
      <w:hyperlink r:id="rId4">
        <w:r w:rsidRPr="00F927BC">
          <w:rPr>
            <w:rFonts w:asciiTheme="minorHAnsi" w:eastAsia="Calibri" w:hAnsiTheme="minorHAnsi" w:cstheme="minorHAnsi"/>
            <w:sz w:val="16"/>
            <w:szCs w:val="16"/>
          </w:rPr>
          <w:t xml:space="preserve"> </w:t>
        </w:r>
      </w:hyperlink>
      <w:hyperlink r:id="rId5">
        <w:r w:rsidRPr="00F927BC">
          <w:rPr>
            <w:rFonts w:asciiTheme="minorHAnsi" w:eastAsia="Calibri" w:hAnsiTheme="minorHAnsi" w:cstheme="minorHAnsi"/>
            <w:color w:val="1155CC"/>
            <w:sz w:val="16"/>
            <w:szCs w:val="16"/>
            <w:u w:val="single"/>
          </w:rPr>
          <w:t>https://www.oecd.org/cfe/regionaldevelopment/OECD-Principles-on-Water-Governance-en.pdf</w:t>
        </w:r>
      </w:hyperlink>
    </w:p>
  </w:footnote>
  <w:footnote w:id="8">
    <w:p w14:paraId="721C4C33" w14:textId="0B6C1EFC" w:rsidR="00F927BC" w:rsidRPr="00F927BC" w:rsidRDefault="00F927BC" w:rsidP="00AC59FA">
      <w:pPr>
        <w:spacing w:after="60" w:line="240" w:lineRule="auto"/>
        <w:rPr>
          <w:rFonts w:asciiTheme="minorHAnsi" w:hAnsiTheme="minorHAnsi" w:cstheme="minorHAnsi"/>
          <w:sz w:val="16"/>
          <w:szCs w:val="16"/>
        </w:rPr>
      </w:pPr>
      <w:r w:rsidRPr="00F927BC">
        <w:rPr>
          <w:rFonts w:asciiTheme="minorHAnsi" w:hAnsiTheme="minorHAnsi" w:cstheme="minorHAnsi"/>
          <w:sz w:val="16"/>
          <w:szCs w:val="16"/>
          <w:vertAlign w:val="superscript"/>
        </w:rPr>
        <w:footnoteRef/>
      </w:r>
      <w:r w:rsidRPr="00F927BC">
        <w:rPr>
          <w:rFonts w:asciiTheme="minorHAnsi" w:hAnsiTheme="minorHAnsi" w:cstheme="minorHAnsi"/>
          <w:sz w:val="16"/>
          <w:szCs w:val="16"/>
        </w:rPr>
        <w:t xml:space="preserve"> </w:t>
      </w:r>
      <w:r w:rsidRPr="00F927BC">
        <w:rPr>
          <w:rFonts w:asciiTheme="minorHAnsi" w:eastAsia="Calibri" w:hAnsiTheme="minorHAnsi" w:cstheme="minorHAnsi"/>
          <w:sz w:val="16"/>
          <w:szCs w:val="16"/>
        </w:rPr>
        <w:t>The Aarhus convention provides for: the right to everyone to receive information that is held by public authorities ("access to environmental information"); the right to participate in environmental decision-making (“public participation in environmental decision-making”); and the right to review procedures to challenge public decisions that have been made without respecting the two aforementioned rights or environmental law in general ("access to justice").</w:t>
      </w:r>
    </w:p>
  </w:footnote>
  <w:footnote w:id="9">
    <w:p w14:paraId="42A43950" w14:textId="487276D7" w:rsidR="00F927BC" w:rsidRDefault="00F927BC" w:rsidP="00AC59FA">
      <w:pPr>
        <w:spacing w:after="60" w:line="240" w:lineRule="auto"/>
        <w:rPr>
          <w:sz w:val="20"/>
          <w:szCs w:val="20"/>
        </w:rPr>
      </w:pPr>
      <w:r w:rsidRPr="00F927BC">
        <w:rPr>
          <w:rFonts w:asciiTheme="minorHAnsi" w:hAnsiTheme="minorHAnsi" w:cstheme="minorHAnsi"/>
          <w:sz w:val="16"/>
          <w:szCs w:val="16"/>
          <w:vertAlign w:val="superscript"/>
        </w:rPr>
        <w:footnoteRef/>
      </w:r>
      <w:r w:rsidRPr="00F927BC">
        <w:rPr>
          <w:rFonts w:asciiTheme="minorHAnsi" w:hAnsiTheme="minorHAnsi" w:cstheme="minorHAnsi"/>
          <w:sz w:val="16"/>
          <w:szCs w:val="16"/>
        </w:rPr>
        <w:t xml:space="preserve"> </w:t>
      </w:r>
      <w:r w:rsidRPr="00F927BC">
        <w:rPr>
          <w:rFonts w:asciiTheme="minorHAnsi" w:eastAsia="Calibri" w:hAnsiTheme="minorHAnsi" w:cstheme="minorHAnsi"/>
          <w:sz w:val="16"/>
          <w:szCs w:val="16"/>
        </w:rPr>
        <w:t>Including stakeholder organisations, catchment groups, and community groups.</w:t>
      </w:r>
    </w:p>
  </w:footnote>
  <w:footnote w:id="10">
    <w:p w14:paraId="779A4488" w14:textId="6D8FB4C6" w:rsidR="00F927BC" w:rsidRPr="00AC59FA" w:rsidRDefault="00F927BC" w:rsidP="00AC59FA">
      <w:pPr>
        <w:spacing w:after="60" w:line="240" w:lineRule="auto"/>
        <w:rPr>
          <w:rFonts w:asciiTheme="minorHAnsi" w:eastAsia="Calibri" w:hAnsiTheme="minorHAnsi" w:cstheme="minorHAnsi"/>
          <w:sz w:val="16"/>
          <w:szCs w:val="16"/>
        </w:rPr>
      </w:pPr>
      <w:r w:rsidRPr="00F927BC">
        <w:rPr>
          <w:rFonts w:asciiTheme="minorHAnsi" w:hAnsiTheme="minorHAnsi" w:cstheme="minorHAnsi"/>
          <w:sz w:val="16"/>
          <w:szCs w:val="16"/>
          <w:vertAlign w:val="superscript"/>
        </w:rPr>
        <w:footnoteRef/>
      </w:r>
      <w:r w:rsidRPr="00F927BC">
        <w:rPr>
          <w:rFonts w:asciiTheme="minorHAnsi" w:hAnsiTheme="minorHAnsi" w:cstheme="minorHAnsi"/>
          <w:sz w:val="16"/>
          <w:szCs w:val="16"/>
        </w:rPr>
        <w:t xml:space="preserve"> </w:t>
      </w:r>
      <w:r w:rsidRPr="00F927BC">
        <w:rPr>
          <w:rFonts w:asciiTheme="minorHAnsi" w:eastAsia="Calibri" w:hAnsiTheme="minorHAnsi" w:cstheme="minorHAnsi"/>
          <w:sz w:val="16"/>
          <w:szCs w:val="16"/>
        </w:rPr>
        <w:t>The Aarhus convention provides for: the right to everyone to receive information that is held by public authorities ("access to environmental information"); the right to participate in environmental decision-making (“public participation in environmental decision-making”); and the right to review procedures to challenge public decisions that have been made without respecting the two aforementioned rights or environmental law in general ("access to justice").</w:t>
      </w:r>
    </w:p>
  </w:footnote>
  <w:footnote w:id="11">
    <w:p w14:paraId="0277B9EB" w14:textId="25A30244" w:rsidR="00F927BC" w:rsidRPr="00C226F5" w:rsidRDefault="00F927BC" w:rsidP="00C226F5">
      <w:pPr>
        <w:spacing w:after="60" w:line="240" w:lineRule="auto"/>
        <w:rPr>
          <w:rFonts w:asciiTheme="minorHAnsi" w:eastAsia="Calibri" w:hAnsiTheme="minorHAnsi" w:cstheme="minorHAnsi"/>
          <w:sz w:val="16"/>
          <w:szCs w:val="16"/>
        </w:rPr>
      </w:pPr>
      <w:r w:rsidRPr="00F927BC">
        <w:rPr>
          <w:rFonts w:asciiTheme="minorHAnsi" w:hAnsiTheme="minorHAnsi" w:cstheme="minorHAnsi"/>
          <w:sz w:val="16"/>
          <w:szCs w:val="16"/>
          <w:vertAlign w:val="superscript"/>
        </w:rPr>
        <w:footnoteRef/>
      </w:r>
      <w:r w:rsidRPr="00F927BC">
        <w:rPr>
          <w:rFonts w:asciiTheme="minorHAnsi" w:hAnsiTheme="minorHAnsi" w:cstheme="minorHAnsi"/>
          <w:sz w:val="16"/>
          <w:szCs w:val="16"/>
        </w:rPr>
        <w:t xml:space="preserve"> </w:t>
      </w:r>
      <w:r w:rsidRPr="00F927BC">
        <w:rPr>
          <w:rFonts w:asciiTheme="minorHAnsi" w:eastAsia="Calibri" w:hAnsiTheme="minorHAnsi" w:cstheme="minorHAnsi"/>
          <w:sz w:val="16"/>
          <w:szCs w:val="16"/>
        </w:rPr>
        <w:t>Including stakeholder organisations, catchment groups, and community groups.</w:t>
      </w:r>
    </w:p>
  </w:footnote>
  <w:footnote w:id="12">
    <w:p w14:paraId="1DEFFB92" w14:textId="5D5CDFCA" w:rsidR="00C226F5" w:rsidRPr="00487743" w:rsidRDefault="00C226F5" w:rsidP="00487743">
      <w:pPr>
        <w:pStyle w:val="FootnoteText"/>
        <w:rPr>
          <w:rFonts w:asciiTheme="minorHAnsi" w:eastAsia="Calibri" w:hAnsiTheme="minorHAnsi" w:cstheme="minorHAnsi"/>
          <w:sz w:val="16"/>
          <w:szCs w:val="16"/>
        </w:rPr>
      </w:pPr>
      <w:r>
        <w:rPr>
          <w:rStyle w:val="FootnoteReference"/>
        </w:rPr>
        <w:footnoteRef/>
      </w:r>
      <w:r>
        <w:t xml:space="preserve"> </w:t>
      </w:r>
      <w:r w:rsidRPr="00487743">
        <w:rPr>
          <w:rFonts w:asciiTheme="minorHAnsi" w:eastAsia="Calibri" w:hAnsiTheme="minorHAnsi" w:cstheme="minorHAnsi"/>
          <w:sz w:val="16"/>
          <w:szCs w:val="16"/>
        </w:rPr>
        <w:t xml:space="preserve">SWAN (2021) </w:t>
      </w:r>
      <w:r w:rsidR="00487743" w:rsidRPr="00487743">
        <w:rPr>
          <w:rFonts w:asciiTheme="minorHAnsi" w:eastAsia="Calibri" w:hAnsiTheme="minorHAnsi" w:cstheme="minorHAnsi"/>
          <w:sz w:val="16"/>
          <w:szCs w:val="16"/>
        </w:rPr>
        <w:t>Fourth Review of Ireland’s Nitrates Action Programme, Phase II. Response to Public Consultation</w:t>
      </w:r>
      <w:r w:rsidR="00487743">
        <w:rPr>
          <w:rFonts w:asciiTheme="minorHAnsi" w:eastAsia="Calibri" w:hAnsiTheme="minorHAnsi" w:cstheme="minorHAnsi"/>
          <w:sz w:val="16"/>
          <w:szCs w:val="16"/>
        </w:rPr>
        <w:t xml:space="preserve"> </w:t>
      </w:r>
      <w:hyperlink r:id="rId6" w:history="1">
        <w:r w:rsidR="00487743" w:rsidRPr="00B94388">
          <w:rPr>
            <w:rStyle w:val="Hyperlink"/>
            <w:rFonts w:asciiTheme="minorHAnsi" w:eastAsia="Calibri" w:hAnsiTheme="minorHAnsi" w:cstheme="minorHAnsi"/>
            <w:sz w:val="16"/>
            <w:szCs w:val="16"/>
          </w:rPr>
          <w:t>https://swanireland.ie/wp-content/uploads/2021/11/SWAN-Submission-to-the-4th-Review-of-the-Nitrates-Action-Programme-Stage-II..pdf</w:t>
        </w:r>
      </w:hyperlink>
      <w:r w:rsidR="00487743">
        <w:rPr>
          <w:rFonts w:asciiTheme="minorHAnsi" w:eastAsia="Calibri" w:hAnsiTheme="minorHAnsi" w:cstheme="minorHAnsi"/>
          <w:sz w:val="16"/>
          <w:szCs w:val="16"/>
        </w:rPr>
        <w:t xml:space="preserve"> </w:t>
      </w:r>
    </w:p>
  </w:footnote>
  <w:footnote w:id="13">
    <w:p w14:paraId="7A4A23BD" w14:textId="5A7754EC" w:rsidR="00F927BC" w:rsidRPr="00463870" w:rsidRDefault="00F927BC" w:rsidP="005150AE">
      <w:pPr>
        <w:spacing w:after="60" w:line="240" w:lineRule="auto"/>
        <w:rPr>
          <w:rFonts w:asciiTheme="minorHAnsi" w:eastAsia="Calibri" w:hAnsiTheme="minorHAnsi" w:cstheme="minorHAnsi"/>
          <w:sz w:val="16"/>
          <w:szCs w:val="16"/>
        </w:rPr>
      </w:pPr>
      <w:r w:rsidRPr="00463870">
        <w:rPr>
          <w:rFonts w:asciiTheme="minorHAnsi" w:hAnsiTheme="minorHAnsi" w:cstheme="minorHAnsi"/>
          <w:sz w:val="16"/>
          <w:szCs w:val="16"/>
          <w:vertAlign w:val="superscript"/>
        </w:rPr>
        <w:footnoteRef/>
      </w:r>
      <w:r w:rsidRPr="00463870">
        <w:rPr>
          <w:rFonts w:asciiTheme="minorHAnsi" w:hAnsiTheme="minorHAnsi" w:cstheme="minorHAnsi"/>
          <w:sz w:val="16"/>
          <w:szCs w:val="16"/>
        </w:rPr>
        <w:t xml:space="preserve"> </w:t>
      </w:r>
      <w:r w:rsidRPr="00463870">
        <w:rPr>
          <w:rFonts w:asciiTheme="minorHAnsi" w:eastAsia="Calibri" w:hAnsiTheme="minorHAnsi" w:cstheme="minorHAnsi"/>
          <w:sz w:val="16"/>
          <w:szCs w:val="16"/>
        </w:rPr>
        <w:t>Agricultural Sustainability, Support and Advisory Programme</w:t>
      </w:r>
      <w:r w:rsidR="005150AE">
        <w:rPr>
          <w:rFonts w:asciiTheme="minorHAnsi" w:eastAsia="Calibri" w:hAnsiTheme="minorHAnsi" w:cstheme="minorHAnsi"/>
          <w:sz w:val="16"/>
          <w:szCs w:val="16"/>
        </w:rPr>
        <w:t>.</w:t>
      </w:r>
    </w:p>
  </w:footnote>
  <w:footnote w:id="14">
    <w:p w14:paraId="4E250153" w14:textId="724ED382" w:rsidR="00F927BC" w:rsidRPr="00463870" w:rsidRDefault="00F927BC" w:rsidP="005150AE">
      <w:pPr>
        <w:spacing w:after="60" w:line="240" w:lineRule="auto"/>
        <w:rPr>
          <w:rFonts w:asciiTheme="minorHAnsi" w:eastAsia="Calibri" w:hAnsiTheme="minorHAnsi" w:cstheme="minorHAnsi"/>
          <w:sz w:val="16"/>
          <w:szCs w:val="16"/>
        </w:rPr>
      </w:pPr>
      <w:r w:rsidRPr="00463870">
        <w:rPr>
          <w:rFonts w:asciiTheme="minorHAnsi" w:hAnsiTheme="minorHAnsi" w:cstheme="minorHAnsi"/>
          <w:sz w:val="16"/>
          <w:szCs w:val="16"/>
          <w:vertAlign w:val="superscript"/>
        </w:rPr>
        <w:footnoteRef/>
      </w:r>
      <w:r w:rsidRPr="00463870">
        <w:rPr>
          <w:rFonts w:asciiTheme="minorHAnsi" w:hAnsiTheme="minorHAnsi" w:cstheme="minorHAnsi"/>
          <w:sz w:val="16"/>
          <w:szCs w:val="16"/>
        </w:rPr>
        <w:t xml:space="preserve"> </w:t>
      </w:r>
      <w:r w:rsidRPr="00463870">
        <w:rPr>
          <w:rFonts w:asciiTheme="minorHAnsi" w:eastAsia="Calibri" w:hAnsiTheme="minorHAnsi" w:cstheme="minorHAnsi"/>
          <w:sz w:val="16"/>
          <w:szCs w:val="16"/>
        </w:rPr>
        <w:t>Defined by the Department of Agriculture, Food and the Marine as greater than 130 kg livestock manure nitrogen/ha</w:t>
      </w:r>
      <w:r w:rsidR="005150AE">
        <w:rPr>
          <w:rFonts w:asciiTheme="minorHAnsi" w:eastAsia="Calibri" w:hAnsiTheme="minorHAnsi" w:cstheme="minorHAnsi"/>
          <w:sz w:val="16"/>
          <w:szCs w:val="16"/>
        </w:rPr>
        <w:t>.</w:t>
      </w:r>
    </w:p>
  </w:footnote>
  <w:footnote w:id="15">
    <w:p w14:paraId="07266128" w14:textId="77777777" w:rsidR="00F927BC" w:rsidRDefault="00F927BC" w:rsidP="005150AE">
      <w:pPr>
        <w:spacing w:after="60" w:line="240" w:lineRule="auto"/>
        <w:rPr>
          <w:sz w:val="20"/>
          <w:szCs w:val="20"/>
        </w:rPr>
      </w:pPr>
      <w:r w:rsidRPr="00463870">
        <w:rPr>
          <w:rFonts w:asciiTheme="minorHAnsi" w:hAnsiTheme="minorHAnsi" w:cstheme="minorHAnsi"/>
          <w:sz w:val="16"/>
          <w:szCs w:val="16"/>
          <w:vertAlign w:val="superscript"/>
        </w:rPr>
        <w:footnoteRef/>
      </w:r>
      <w:r w:rsidRPr="00463870">
        <w:rPr>
          <w:rFonts w:asciiTheme="minorHAnsi" w:hAnsiTheme="minorHAnsi" w:cstheme="minorHAnsi"/>
          <w:sz w:val="16"/>
          <w:szCs w:val="16"/>
        </w:rPr>
        <w:t xml:space="preserve"> </w:t>
      </w:r>
      <w:r w:rsidRPr="00463870">
        <w:rPr>
          <w:rFonts w:asciiTheme="minorHAnsi" w:eastAsia="Calibri" w:hAnsiTheme="minorHAnsi" w:cstheme="minorHAnsi"/>
          <w:sz w:val="16"/>
          <w:szCs w:val="16"/>
        </w:rPr>
        <w:t>Greater than 170 kg livestock manure nitrogen/ha.</w:t>
      </w:r>
      <w:r>
        <w:rPr>
          <w:rFonts w:ascii="Calibri" w:eastAsia="Calibri" w:hAnsi="Calibri" w:cs="Calibri"/>
          <w:sz w:val="18"/>
          <w:szCs w:val="18"/>
        </w:rPr>
        <w:t xml:space="preserve"> </w:t>
      </w:r>
    </w:p>
  </w:footnote>
  <w:footnote w:id="16">
    <w:p w14:paraId="553B35C4" w14:textId="0B264087" w:rsidR="00F927BC" w:rsidRPr="00E642B4" w:rsidRDefault="00F927BC">
      <w:pPr>
        <w:pStyle w:val="FootnoteText"/>
        <w:rPr>
          <w:sz w:val="16"/>
          <w:szCs w:val="16"/>
          <w:lang w:val="en-IE"/>
        </w:rPr>
      </w:pPr>
      <w:r w:rsidRPr="00463870">
        <w:rPr>
          <w:rStyle w:val="FootnoteReference"/>
          <w:sz w:val="16"/>
          <w:szCs w:val="16"/>
        </w:rPr>
        <w:footnoteRef/>
      </w:r>
      <w:r w:rsidRPr="00463870">
        <w:rPr>
          <w:sz w:val="16"/>
          <w:szCs w:val="16"/>
        </w:rPr>
        <w:t xml:space="preserve"> </w:t>
      </w:r>
      <w:r w:rsidRPr="00E642B4">
        <w:rPr>
          <w:sz w:val="16"/>
          <w:szCs w:val="16"/>
        </w:rPr>
        <w:t xml:space="preserve">HYDROFOR is a 2016 EPA and DAFM-supported multi-sector co-operative project to investigate the impacts of forestry operations on Ireland's aquatic ecology. </w:t>
      </w:r>
      <w:hyperlink r:id="rId7" w:history="1">
        <w:r w:rsidRPr="00E642B4">
          <w:rPr>
            <w:rStyle w:val="Hyperlink"/>
            <w:sz w:val="16"/>
            <w:szCs w:val="16"/>
          </w:rPr>
          <w:t>https://www.epa.ie/publications/research/water/EPA-RR-169-Essentra-final-web.pdf</w:t>
        </w:r>
      </w:hyperlink>
      <w:r w:rsidRPr="00E642B4">
        <w:rPr>
          <w:sz w:val="16"/>
          <w:szCs w:val="16"/>
        </w:rPr>
        <w:t xml:space="preserve"> </w:t>
      </w:r>
    </w:p>
  </w:footnote>
  <w:footnote w:id="17">
    <w:p w14:paraId="709B4A4D" w14:textId="436146E9" w:rsidR="00F927BC" w:rsidRPr="009F03E8" w:rsidRDefault="00F927BC" w:rsidP="009F03E8">
      <w:pPr>
        <w:pStyle w:val="FootnoteText"/>
        <w:spacing w:after="60"/>
        <w:rPr>
          <w:rFonts w:asciiTheme="minorHAnsi" w:hAnsiTheme="minorHAnsi" w:cstheme="minorHAnsi"/>
          <w:sz w:val="16"/>
          <w:szCs w:val="16"/>
          <w:lang w:val="en-GB"/>
        </w:rPr>
      </w:pPr>
      <w:r w:rsidRPr="009F03E8">
        <w:rPr>
          <w:rStyle w:val="FootnoteReference"/>
          <w:rFonts w:asciiTheme="minorHAnsi" w:hAnsiTheme="minorHAnsi" w:cstheme="minorHAnsi"/>
          <w:sz w:val="16"/>
          <w:szCs w:val="16"/>
        </w:rPr>
        <w:footnoteRef/>
      </w:r>
      <w:r w:rsidR="006C7BB4">
        <w:rPr>
          <w:rFonts w:asciiTheme="minorHAnsi" w:hAnsiTheme="minorHAnsi" w:cstheme="minorHAnsi"/>
          <w:sz w:val="16"/>
          <w:szCs w:val="16"/>
        </w:rPr>
        <w:t xml:space="preserve">SWAN (2019) </w:t>
      </w:r>
      <w:r w:rsidR="006C7BB4" w:rsidRPr="006C7BB4">
        <w:rPr>
          <w:rFonts w:asciiTheme="minorHAnsi" w:hAnsiTheme="minorHAnsi" w:cstheme="minorHAnsi"/>
          <w:sz w:val="16"/>
          <w:szCs w:val="16"/>
        </w:rPr>
        <w:t>Response to Public Consultation on the Significant Water Management Issues for the third cycle River Basin Management Plan for Ireland 2022-2027</w:t>
      </w:r>
      <w:r w:rsidRPr="009F03E8">
        <w:rPr>
          <w:rFonts w:asciiTheme="minorHAnsi" w:hAnsiTheme="minorHAnsi" w:cstheme="minorHAnsi"/>
          <w:sz w:val="16"/>
          <w:szCs w:val="16"/>
        </w:rPr>
        <w:t xml:space="preserve"> </w:t>
      </w:r>
      <w:hyperlink r:id="rId8" w:history="1">
        <w:r w:rsidRPr="009F03E8">
          <w:rPr>
            <w:rStyle w:val="Hyperlink"/>
            <w:rFonts w:asciiTheme="minorHAnsi" w:hAnsiTheme="minorHAnsi" w:cstheme="minorHAnsi"/>
            <w:color w:val="1155CC"/>
            <w:sz w:val="16"/>
            <w:szCs w:val="16"/>
          </w:rPr>
          <w:t>https://www.swanireland.ie/wp-content/uploads/2020/08/SWAN-Response-to-Public-Consultation-on-the-Significant-Water-Management-Issues-for-the-third-cycle-River-Basin-Management-Plan.pdf</w:t>
        </w:r>
      </w:hyperlink>
    </w:p>
  </w:footnote>
  <w:footnote w:id="18">
    <w:p w14:paraId="0004E6A4" w14:textId="221EE733" w:rsidR="00F927BC" w:rsidRPr="009F03E8" w:rsidRDefault="00F927BC" w:rsidP="009F03E8">
      <w:pPr>
        <w:pStyle w:val="FootnoteText"/>
        <w:spacing w:after="60"/>
        <w:rPr>
          <w:rFonts w:asciiTheme="minorHAnsi" w:hAnsiTheme="minorHAnsi" w:cstheme="minorHAnsi"/>
          <w:color w:val="000000"/>
          <w:sz w:val="16"/>
          <w:szCs w:val="16"/>
        </w:rPr>
      </w:pPr>
      <w:r w:rsidRPr="009F03E8">
        <w:rPr>
          <w:rStyle w:val="FootnoteReference"/>
          <w:rFonts w:asciiTheme="minorHAnsi" w:hAnsiTheme="minorHAnsi" w:cstheme="minorHAnsi"/>
          <w:sz w:val="16"/>
          <w:szCs w:val="16"/>
        </w:rPr>
        <w:footnoteRef/>
      </w:r>
      <w:r w:rsidRPr="009F03E8">
        <w:rPr>
          <w:rFonts w:asciiTheme="minorHAnsi" w:hAnsiTheme="minorHAnsi" w:cstheme="minorHAnsi"/>
          <w:sz w:val="16"/>
          <w:szCs w:val="16"/>
        </w:rPr>
        <w:t xml:space="preserve"> </w:t>
      </w:r>
      <w:r w:rsidRPr="009F03E8">
        <w:rPr>
          <w:rFonts w:asciiTheme="minorHAnsi" w:hAnsiTheme="minorHAnsi" w:cstheme="minorHAnsi"/>
          <w:color w:val="000000"/>
          <w:sz w:val="16"/>
          <w:szCs w:val="16"/>
        </w:rPr>
        <w:t xml:space="preserve">EPA (2016) Ireland’s Environment – An Assessment 2016. Environmental Protection Agency, Wexford </w:t>
      </w:r>
      <w:hyperlink r:id="rId9" w:history="1">
        <w:r w:rsidRPr="009F03E8">
          <w:rPr>
            <w:rStyle w:val="Hyperlink"/>
            <w:rFonts w:asciiTheme="minorHAnsi" w:hAnsiTheme="minorHAnsi" w:cstheme="minorHAnsi"/>
            <w:sz w:val="16"/>
            <w:szCs w:val="16"/>
          </w:rPr>
          <w:t>https://epawebapp.epa.ie/ebooks/soe2016/files/assets/basic-html/toc.html</w:t>
        </w:r>
      </w:hyperlink>
    </w:p>
  </w:footnote>
  <w:footnote w:id="19">
    <w:p w14:paraId="5CC6AEFE" w14:textId="77777777" w:rsidR="00F927BC" w:rsidRPr="00E22DC4" w:rsidRDefault="00F927BC" w:rsidP="009F03E8">
      <w:pPr>
        <w:pStyle w:val="FootnoteText"/>
        <w:spacing w:after="60"/>
        <w:rPr>
          <w:lang w:val="en-GB"/>
        </w:rPr>
      </w:pPr>
      <w:r w:rsidRPr="009F03E8">
        <w:rPr>
          <w:rStyle w:val="FootnoteReference"/>
          <w:rFonts w:asciiTheme="minorHAnsi" w:hAnsiTheme="minorHAnsi" w:cstheme="minorHAnsi"/>
          <w:sz w:val="16"/>
          <w:szCs w:val="16"/>
        </w:rPr>
        <w:footnoteRef/>
      </w:r>
      <w:r w:rsidRPr="009F03E8">
        <w:rPr>
          <w:rFonts w:asciiTheme="minorHAnsi" w:hAnsiTheme="minorHAnsi" w:cstheme="minorHAnsi"/>
          <w:sz w:val="16"/>
          <w:szCs w:val="16"/>
        </w:rPr>
        <w:t xml:space="preserve"> </w:t>
      </w:r>
      <w:r w:rsidRPr="009F03E8">
        <w:rPr>
          <w:rFonts w:asciiTheme="minorHAnsi" w:hAnsiTheme="minorHAnsi" w:cstheme="minorHAnsi"/>
          <w:color w:val="000000"/>
          <w:sz w:val="16"/>
          <w:szCs w:val="16"/>
        </w:rPr>
        <w:t xml:space="preserve">Seagrass is being lost at a rate of 7% per annum, an increase from 0.9% in the 1940s (de los Santos, C.B., Krause-Jensen, D., Alcoverro, T. et al. Recent trend reversal for declining European seagrass meadows. Nat Commun 10, 3356 (2019). </w:t>
      </w:r>
      <w:hyperlink r:id="rId10" w:history="1">
        <w:r w:rsidRPr="009F03E8">
          <w:rPr>
            <w:rStyle w:val="Hyperlink"/>
            <w:rFonts w:asciiTheme="minorHAnsi" w:hAnsiTheme="minorHAnsi" w:cstheme="minorHAnsi"/>
            <w:color w:val="1155CC"/>
            <w:sz w:val="16"/>
            <w:szCs w:val="16"/>
          </w:rPr>
          <w:t>https://doi.org/10.1038/s41467-019-11340-4</w:t>
        </w:r>
      </w:hyperlink>
      <w:r w:rsidRPr="009F03E8">
        <w:rPr>
          <w:rFonts w:asciiTheme="minorHAnsi" w:hAnsiTheme="minorHAnsi" w:cstheme="minorHAnsi"/>
          <w:color w:val="000000"/>
          <w:sz w:val="16"/>
          <w:szCs w:val="16"/>
        </w:rPr>
        <w:t>). In Ireland, seagrass could potentially counteract GHG equivalent to 2.2 MT CO2 (</w:t>
      </w:r>
      <w:hyperlink r:id="rId11" w:history="1">
        <w:r w:rsidRPr="009F03E8">
          <w:rPr>
            <w:rStyle w:val="Hyperlink"/>
            <w:rFonts w:asciiTheme="minorHAnsi" w:hAnsiTheme="minorHAnsi" w:cstheme="minorHAnsi"/>
            <w:color w:val="1155CC"/>
            <w:sz w:val="16"/>
            <w:szCs w:val="16"/>
          </w:rPr>
          <w:t>http://coastwatch.org/europe/wp-content/uploads/2021/07/Seagrass-and-MAP-bill-Coastwatch-brief-July-2021.pdf</w:t>
        </w:r>
      </w:hyperlink>
      <w:r w:rsidRPr="009F03E8">
        <w:rPr>
          <w:rFonts w:asciiTheme="minorHAnsi" w:hAnsiTheme="minorHAnsi" w:cstheme="minorHAnsi"/>
          <w:color w:val="000000"/>
          <w:sz w:val="16"/>
          <w:szCs w:val="16"/>
        </w:rPr>
        <w:t>)</w:t>
      </w:r>
      <w:r>
        <w:rPr>
          <w:rFonts w:cs="Arial"/>
          <w:color w:val="000000"/>
          <w:sz w:val="12"/>
          <w:szCs w:val="12"/>
        </w:rPr>
        <w:t> </w:t>
      </w:r>
    </w:p>
  </w:footnote>
  <w:footnote w:id="20">
    <w:p w14:paraId="38AAB498" w14:textId="672A5FB6" w:rsidR="00F927BC" w:rsidRPr="00785849" w:rsidRDefault="00F927BC" w:rsidP="00785849">
      <w:pPr>
        <w:pStyle w:val="FootnoteText"/>
        <w:spacing w:after="60"/>
        <w:rPr>
          <w:rFonts w:asciiTheme="minorHAnsi" w:hAnsiTheme="minorHAnsi" w:cstheme="minorHAnsi"/>
          <w:sz w:val="16"/>
          <w:szCs w:val="16"/>
          <w:lang w:val="en-GB"/>
        </w:rPr>
      </w:pPr>
      <w:r w:rsidRPr="00785849">
        <w:rPr>
          <w:rStyle w:val="FootnoteReference"/>
          <w:rFonts w:asciiTheme="minorHAnsi" w:hAnsiTheme="minorHAnsi" w:cstheme="minorHAnsi"/>
          <w:sz w:val="16"/>
          <w:szCs w:val="16"/>
        </w:rPr>
        <w:footnoteRef/>
      </w:r>
      <w:r w:rsidRPr="00785849">
        <w:rPr>
          <w:rFonts w:asciiTheme="minorHAnsi" w:hAnsiTheme="minorHAnsi" w:cstheme="minorHAnsi"/>
          <w:sz w:val="16"/>
          <w:szCs w:val="16"/>
        </w:rPr>
        <w:t xml:space="preserve"> </w:t>
      </w:r>
      <w:hyperlink r:id="rId12" w:history="1">
        <w:r w:rsidRPr="00785849">
          <w:rPr>
            <w:rStyle w:val="Hyperlink"/>
            <w:rFonts w:asciiTheme="minorHAnsi" w:hAnsiTheme="minorHAnsi" w:cstheme="minorHAnsi"/>
            <w:sz w:val="16"/>
            <w:szCs w:val="16"/>
          </w:rPr>
          <w:t>https://marineplan.ie/</w:t>
        </w:r>
      </w:hyperlink>
      <w:r w:rsidRPr="00785849">
        <w:rPr>
          <w:rFonts w:asciiTheme="minorHAnsi" w:hAnsiTheme="minorHAnsi" w:cstheme="minorHAnsi"/>
          <w:sz w:val="16"/>
          <w:szCs w:val="16"/>
        </w:rPr>
        <w:t xml:space="preserve"> </w:t>
      </w:r>
    </w:p>
  </w:footnote>
  <w:footnote w:id="21">
    <w:p w14:paraId="07DEF63A" w14:textId="77777777" w:rsidR="00F927BC" w:rsidRPr="00785849" w:rsidRDefault="00F927BC" w:rsidP="00785849">
      <w:pPr>
        <w:pStyle w:val="NormalWeb"/>
        <w:spacing w:before="0" w:beforeAutospacing="0" w:after="60" w:afterAutospacing="0"/>
        <w:rPr>
          <w:rFonts w:asciiTheme="minorHAnsi" w:hAnsiTheme="minorHAnsi" w:cstheme="minorHAnsi"/>
          <w:sz w:val="16"/>
          <w:szCs w:val="16"/>
        </w:rPr>
      </w:pPr>
      <w:r w:rsidRPr="00785849">
        <w:rPr>
          <w:rStyle w:val="FootnoteReference"/>
          <w:rFonts w:asciiTheme="minorHAnsi" w:hAnsiTheme="minorHAnsi" w:cstheme="minorHAnsi"/>
          <w:sz w:val="16"/>
          <w:szCs w:val="16"/>
        </w:rPr>
        <w:footnoteRef/>
      </w:r>
      <w:r w:rsidRPr="00785849">
        <w:rPr>
          <w:rFonts w:asciiTheme="minorHAnsi" w:hAnsiTheme="minorHAnsi" w:cstheme="minorHAnsi"/>
          <w:sz w:val="16"/>
          <w:szCs w:val="16"/>
        </w:rPr>
        <w:t xml:space="preserve"> </w:t>
      </w:r>
      <w:r w:rsidRPr="00785849">
        <w:rPr>
          <w:rFonts w:asciiTheme="minorHAnsi" w:hAnsiTheme="minorHAnsi" w:cstheme="minorHAnsi"/>
          <w:color w:val="000000"/>
          <w:sz w:val="16"/>
          <w:szCs w:val="16"/>
        </w:rPr>
        <w:t>Report of the Independent Aquaculture Licensing Review Group (2017)</w:t>
      </w:r>
    </w:p>
    <w:p w14:paraId="0F98BBBB" w14:textId="1DE4F8D4" w:rsidR="00F927BC" w:rsidRPr="00785849" w:rsidRDefault="00091A98" w:rsidP="00785849">
      <w:pPr>
        <w:pStyle w:val="FootnoteText"/>
        <w:spacing w:after="60"/>
        <w:rPr>
          <w:rFonts w:asciiTheme="minorHAnsi" w:hAnsiTheme="minorHAnsi" w:cstheme="minorHAnsi"/>
          <w:sz w:val="16"/>
          <w:szCs w:val="16"/>
          <w:lang w:val="en-GB"/>
        </w:rPr>
      </w:pPr>
      <w:hyperlink r:id="rId13" w:history="1">
        <w:r w:rsidR="00F927BC" w:rsidRPr="00785849">
          <w:rPr>
            <w:rStyle w:val="Hyperlink"/>
            <w:rFonts w:asciiTheme="minorHAnsi" w:hAnsiTheme="minorHAnsi" w:cstheme="minorHAnsi"/>
            <w:color w:val="1155CC"/>
            <w:sz w:val="16"/>
            <w:szCs w:val="16"/>
          </w:rPr>
          <w:t>http://www.fishingnet.ie/independentaquaculturelicensingreview2017/</w:t>
        </w:r>
      </w:hyperlink>
      <w:r w:rsidR="00F927BC">
        <w:rPr>
          <w:rStyle w:val="Hyperlink"/>
          <w:rFonts w:asciiTheme="minorHAnsi" w:hAnsiTheme="minorHAnsi" w:cstheme="minorHAnsi"/>
          <w:color w:val="1155CC"/>
          <w:sz w:val="16"/>
          <w:szCs w:val="16"/>
        </w:rPr>
        <w:br/>
      </w:r>
    </w:p>
  </w:footnote>
  <w:footnote w:id="22">
    <w:p w14:paraId="275D3A68" w14:textId="72D70BB2" w:rsidR="00F927BC" w:rsidRPr="006D35B9" w:rsidRDefault="00F927BC" w:rsidP="00C62656">
      <w:pPr>
        <w:pStyle w:val="FootnoteText"/>
        <w:spacing w:after="60"/>
        <w:rPr>
          <w:rFonts w:ascii="Calibri" w:eastAsia="Calibri" w:hAnsi="Calibri" w:cs="Calibri"/>
          <w:sz w:val="18"/>
          <w:szCs w:val="18"/>
        </w:rPr>
      </w:pPr>
      <w:r w:rsidRPr="00785849">
        <w:rPr>
          <w:rStyle w:val="FootnoteReference"/>
          <w:rFonts w:asciiTheme="minorHAnsi" w:hAnsiTheme="minorHAnsi" w:cstheme="minorHAnsi"/>
          <w:sz w:val="16"/>
          <w:szCs w:val="16"/>
        </w:rPr>
        <w:footnoteRef/>
      </w:r>
      <w:r w:rsidRPr="00785849">
        <w:rPr>
          <w:rFonts w:asciiTheme="minorHAnsi" w:hAnsiTheme="minorHAnsi" w:cstheme="minorHAnsi"/>
          <w:sz w:val="16"/>
          <w:szCs w:val="16"/>
        </w:rPr>
        <w:t xml:space="preserve"> </w:t>
      </w:r>
      <w:r w:rsidRPr="00785849">
        <w:rPr>
          <w:rFonts w:asciiTheme="minorHAnsi" w:eastAsia="Calibri" w:hAnsiTheme="minorHAnsi" w:cstheme="minorHAnsi"/>
          <w:sz w:val="16"/>
          <w:szCs w:val="16"/>
        </w:rPr>
        <w:t xml:space="preserve">Fallen from approximately 13% to 1.4%. Reference: EPA (2021) Water Quality in 2020. An Indicators Report. </w:t>
      </w:r>
      <w:hyperlink r:id="rId14" w:history="1">
        <w:r w:rsidRPr="00440432">
          <w:rPr>
            <w:rStyle w:val="Hyperlink"/>
            <w:rFonts w:asciiTheme="minorHAnsi" w:eastAsia="Calibri" w:hAnsiTheme="minorHAnsi" w:cstheme="minorHAnsi"/>
            <w:sz w:val="15"/>
            <w:szCs w:val="15"/>
          </w:rPr>
          <w:t>https://www.epa.ie/publications/monitoring--assessment/freshwater--marine/EPA_Water_Quality_2020_indicators-report.pdf</w:t>
        </w:r>
      </w:hyperlink>
      <w:r w:rsidRPr="00440432">
        <w:rPr>
          <w:rFonts w:ascii="Calibri" w:eastAsia="Calibri" w:hAnsi="Calibri" w:cs="Calibri"/>
          <w:sz w:val="15"/>
          <w:szCs w:val="15"/>
        </w:rPr>
        <w:t xml:space="preserve"> </w:t>
      </w:r>
    </w:p>
  </w:footnote>
  <w:footnote w:id="23">
    <w:p w14:paraId="33291626" w14:textId="4C267D0F" w:rsidR="00F927BC" w:rsidRPr="00C62656" w:rsidRDefault="00F927BC" w:rsidP="00C62656">
      <w:pPr>
        <w:spacing w:after="60" w:line="240" w:lineRule="auto"/>
        <w:rPr>
          <w:rFonts w:asciiTheme="minorHAnsi" w:eastAsia="Calibri" w:hAnsiTheme="minorHAnsi" w:cstheme="minorHAnsi"/>
          <w:sz w:val="16"/>
          <w:szCs w:val="16"/>
        </w:rPr>
      </w:pPr>
      <w:r w:rsidRPr="00C62656">
        <w:rPr>
          <w:rFonts w:asciiTheme="minorHAnsi" w:hAnsiTheme="minorHAnsi" w:cstheme="minorHAnsi"/>
          <w:sz w:val="16"/>
          <w:szCs w:val="16"/>
          <w:vertAlign w:val="superscript"/>
        </w:rPr>
        <w:footnoteRef/>
      </w:r>
      <w:r w:rsidRPr="00C62656">
        <w:rPr>
          <w:rFonts w:asciiTheme="minorHAnsi" w:hAnsiTheme="minorHAnsi" w:cstheme="minorHAnsi"/>
          <w:sz w:val="16"/>
          <w:szCs w:val="16"/>
        </w:rPr>
        <w:t xml:space="preserve"> </w:t>
      </w:r>
      <w:r w:rsidRPr="00C62656">
        <w:rPr>
          <w:rFonts w:asciiTheme="minorHAnsi" w:eastAsia="Calibri" w:hAnsiTheme="minorHAnsi" w:cstheme="minorHAnsi"/>
          <w:sz w:val="16"/>
          <w:szCs w:val="16"/>
        </w:rPr>
        <w:t>Specifically all waterbodies with a high status objective (</w:t>
      </w:r>
      <w:r>
        <w:rPr>
          <w:rFonts w:asciiTheme="minorHAnsi" w:eastAsia="Calibri" w:hAnsiTheme="minorHAnsi" w:cstheme="minorHAnsi"/>
          <w:sz w:val="16"/>
          <w:szCs w:val="16"/>
        </w:rPr>
        <w:t>h</w:t>
      </w:r>
      <w:r w:rsidRPr="00C62656">
        <w:rPr>
          <w:rFonts w:asciiTheme="minorHAnsi" w:eastAsia="Calibri" w:hAnsiTheme="minorHAnsi" w:cstheme="minorHAnsi"/>
          <w:sz w:val="16"/>
          <w:szCs w:val="16"/>
        </w:rPr>
        <w:t>igh status or requiring restoration)</w:t>
      </w:r>
      <w:r>
        <w:rPr>
          <w:rFonts w:asciiTheme="minorHAnsi" w:eastAsia="Calibri" w:hAnsiTheme="minorHAnsi" w:cstheme="minorHAnsi"/>
          <w:sz w:val="16"/>
          <w:szCs w:val="16"/>
        </w:rPr>
        <w:t>.</w:t>
      </w:r>
      <w:r w:rsidRPr="00C62656">
        <w:rPr>
          <w:rFonts w:asciiTheme="minorHAnsi" w:eastAsia="Calibri" w:hAnsiTheme="minorHAnsi" w:cs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482" w14:textId="090CEBC1" w:rsidR="00F927BC" w:rsidRDefault="00F927BC" w:rsidP="00E12173">
    <w:r>
      <w:rPr>
        <w:noProof/>
        <w:lang w:val="en-IE" w:eastAsia="en-IE"/>
      </w:rPr>
      <w:drawing>
        <wp:anchor distT="0" distB="0" distL="114300" distR="114300" simplePos="0" relativeHeight="251667456" behindDoc="1" locked="1" layoutInCell="1" allowOverlap="0" wp14:anchorId="1CE24C41" wp14:editId="39A13267">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2B6" w14:textId="10E124D4" w:rsidR="00F927BC" w:rsidRDefault="00F927BC" w:rsidP="00E12173">
    <w:r>
      <w:rPr>
        <w:noProof/>
        <w:lang w:val="en-IE" w:eastAsia="en-IE"/>
      </w:rPr>
      <w:drawing>
        <wp:anchor distT="0" distB="0" distL="114300" distR="114300" simplePos="0" relativeHeight="251666432" behindDoc="1" locked="1" layoutInCell="1" allowOverlap="0" wp14:anchorId="392ECD3A" wp14:editId="01D08685">
          <wp:simplePos x="0" y="0"/>
          <wp:positionH relativeFrom="page">
            <wp:posOffset>-266700</wp:posOffset>
          </wp:positionH>
          <wp:positionV relativeFrom="page">
            <wp:align>top</wp:align>
          </wp:positionV>
          <wp:extent cx="7558405" cy="1068895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88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59B9"/>
    <w:multiLevelType w:val="multilevel"/>
    <w:tmpl w:val="A92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F77F7"/>
    <w:multiLevelType w:val="hybridMultilevel"/>
    <w:tmpl w:val="2154F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7C0472"/>
    <w:multiLevelType w:val="multilevel"/>
    <w:tmpl w:val="5A6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44A24"/>
    <w:multiLevelType w:val="hybridMultilevel"/>
    <w:tmpl w:val="FF1A53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2973714"/>
    <w:multiLevelType w:val="hybridMultilevel"/>
    <w:tmpl w:val="DB34FBC2"/>
    <w:lvl w:ilvl="0" w:tplc="C29A2C90">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0C393E"/>
    <w:multiLevelType w:val="hybridMultilevel"/>
    <w:tmpl w:val="7A0A33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28D1703"/>
    <w:multiLevelType w:val="multilevel"/>
    <w:tmpl w:val="E89E9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F10E27"/>
    <w:multiLevelType w:val="multilevel"/>
    <w:tmpl w:val="57C2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B0358"/>
    <w:multiLevelType w:val="hybridMultilevel"/>
    <w:tmpl w:val="B36EF7A8"/>
    <w:lvl w:ilvl="0" w:tplc="18090001">
      <w:start w:val="1"/>
      <w:numFmt w:val="bullet"/>
      <w:lvlText w:val=""/>
      <w:lvlJc w:val="left"/>
      <w:pPr>
        <w:ind w:left="1080" w:hanging="360"/>
      </w:pPr>
      <w:rPr>
        <w:rFonts w:ascii="Symbol" w:hAnsi="Symbol" w:hint="default"/>
        <w:sz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3473499"/>
    <w:multiLevelType w:val="multilevel"/>
    <w:tmpl w:val="135C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95588"/>
    <w:multiLevelType w:val="hybridMultilevel"/>
    <w:tmpl w:val="25220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7E5B1C"/>
    <w:multiLevelType w:val="multilevel"/>
    <w:tmpl w:val="F8348DB8"/>
    <w:lvl w:ilvl="0">
      <w:start w:val="1"/>
      <w:numFmt w:val="bullet"/>
      <w:lvlText w:val="●"/>
      <w:lvlJc w:val="left"/>
      <w:pPr>
        <w:ind w:left="63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8BF1662"/>
    <w:multiLevelType w:val="hybridMultilevel"/>
    <w:tmpl w:val="BBF2D1F2"/>
    <w:lvl w:ilvl="0" w:tplc="83D02FC8">
      <w:start w:val="1"/>
      <w:numFmt w:val="bullet"/>
      <w:lvlText w:val="-"/>
      <w:lvlJc w:val="left"/>
      <w:pPr>
        <w:ind w:left="720" w:hanging="360"/>
      </w:pPr>
      <w:rPr>
        <w:rFonts w:ascii="Courier New" w:hAnsi="Courier New" w:hint="default"/>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1487C08"/>
    <w:multiLevelType w:val="hybridMultilevel"/>
    <w:tmpl w:val="D486A85E"/>
    <w:lvl w:ilvl="0" w:tplc="0F466292">
      <w:start w:val="1"/>
      <w:numFmt w:val="lowerLetter"/>
      <w:lvlText w:val="%1."/>
      <w:lvlJc w:val="left"/>
      <w:pPr>
        <w:ind w:left="907" w:hanging="3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71E59E4"/>
    <w:multiLevelType w:val="hybridMultilevel"/>
    <w:tmpl w:val="91C259BA"/>
    <w:lvl w:ilvl="0" w:tplc="18090001">
      <w:start w:val="1"/>
      <w:numFmt w:val="bullet"/>
      <w:lvlText w:val=""/>
      <w:lvlJc w:val="left"/>
      <w:pPr>
        <w:ind w:left="907" w:hanging="34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90F6FCA"/>
    <w:multiLevelType w:val="multilevel"/>
    <w:tmpl w:val="DD86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0445D"/>
    <w:multiLevelType w:val="multilevel"/>
    <w:tmpl w:val="DB9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B7455"/>
    <w:multiLevelType w:val="multilevel"/>
    <w:tmpl w:val="700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5602A8"/>
    <w:multiLevelType w:val="multilevel"/>
    <w:tmpl w:val="23364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8032DA"/>
    <w:multiLevelType w:val="hybridMultilevel"/>
    <w:tmpl w:val="31AACBD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748F5F01"/>
    <w:multiLevelType w:val="multilevel"/>
    <w:tmpl w:val="C6FEA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1E1271"/>
    <w:multiLevelType w:val="hybridMultilevel"/>
    <w:tmpl w:val="384C3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753B9D"/>
    <w:multiLevelType w:val="multilevel"/>
    <w:tmpl w:val="77E4D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7D33D0"/>
    <w:multiLevelType w:val="multilevel"/>
    <w:tmpl w:val="FA7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5"/>
  </w:num>
  <w:num w:numId="5">
    <w:abstractNumId w:val="17"/>
  </w:num>
  <w:num w:numId="6">
    <w:abstractNumId w:val="16"/>
  </w:num>
  <w:num w:numId="7">
    <w:abstractNumId w:val="23"/>
  </w:num>
  <w:num w:numId="8">
    <w:abstractNumId w:val="2"/>
  </w:num>
  <w:num w:numId="9">
    <w:abstractNumId w:val="0"/>
  </w:num>
  <w:num w:numId="10">
    <w:abstractNumId w:val="22"/>
  </w:num>
  <w:num w:numId="11">
    <w:abstractNumId w:val="6"/>
  </w:num>
  <w:num w:numId="12">
    <w:abstractNumId w:val="11"/>
  </w:num>
  <w:num w:numId="13">
    <w:abstractNumId w:val="20"/>
  </w:num>
  <w:num w:numId="14">
    <w:abstractNumId w:val="10"/>
  </w:num>
  <w:num w:numId="15">
    <w:abstractNumId w:val="12"/>
  </w:num>
  <w:num w:numId="16">
    <w:abstractNumId w:val="18"/>
  </w:num>
  <w:num w:numId="17">
    <w:abstractNumId w:val="8"/>
  </w:num>
  <w:num w:numId="18">
    <w:abstractNumId w:val="3"/>
  </w:num>
  <w:num w:numId="19">
    <w:abstractNumId w:val="19"/>
  </w:num>
  <w:num w:numId="20">
    <w:abstractNumId w:val="21"/>
  </w:num>
  <w:num w:numId="21">
    <w:abstractNumId w:val="5"/>
  </w:num>
  <w:num w:numId="22">
    <w:abstractNumId w:val="1"/>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03A6E"/>
    <w:rsid w:val="00005CA7"/>
    <w:rsid w:val="00007AE4"/>
    <w:rsid w:val="00007F5A"/>
    <w:rsid w:val="00017803"/>
    <w:rsid w:val="00022B68"/>
    <w:rsid w:val="00024982"/>
    <w:rsid w:val="000335BD"/>
    <w:rsid w:val="00045A56"/>
    <w:rsid w:val="0004721E"/>
    <w:rsid w:val="00052726"/>
    <w:rsid w:val="000534D3"/>
    <w:rsid w:val="00056650"/>
    <w:rsid w:val="00064CD9"/>
    <w:rsid w:val="00086AD6"/>
    <w:rsid w:val="00091A98"/>
    <w:rsid w:val="0009563E"/>
    <w:rsid w:val="000A7D3B"/>
    <w:rsid w:val="000C5383"/>
    <w:rsid w:val="000D2402"/>
    <w:rsid w:val="000F03E5"/>
    <w:rsid w:val="00100845"/>
    <w:rsid w:val="00135917"/>
    <w:rsid w:val="00136B0A"/>
    <w:rsid w:val="00137CCC"/>
    <w:rsid w:val="001448E3"/>
    <w:rsid w:val="00160BD1"/>
    <w:rsid w:val="00165ED1"/>
    <w:rsid w:val="00185133"/>
    <w:rsid w:val="001906AD"/>
    <w:rsid w:val="00195FD1"/>
    <w:rsid w:val="001A6DF7"/>
    <w:rsid w:val="001B0398"/>
    <w:rsid w:val="001D0A0B"/>
    <w:rsid w:val="001D137A"/>
    <w:rsid w:val="001F6736"/>
    <w:rsid w:val="00201EFB"/>
    <w:rsid w:val="00211F02"/>
    <w:rsid w:val="002141EA"/>
    <w:rsid w:val="00223B86"/>
    <w:rsid w:val="002241EA"/>
    <w:rsid w:val="00227AB0"/>
    <w:rsid w:val="002748F1"/>
    <w:rsid w:val="00274951"/>
    <w:rsid w:val="00282932"/>
    <w:rsid w:val="002969CA"/>
    <w:rsid w:val="002A1136"/>
    <w:rsid w:val="002A40D4"/>
    <w:rsid w:val="002A638A"/>
    <w:rsid w:val="002B20B5"/>
    <w:rsid w:val="002C0B18"/>
    <w:rsid w:val="002C307C"/>
    <w:rsid w:val="002D2458"/>
    <w:rsid w:val="002E0E44"/>
    <w:rsid w:val="002E3CF9"/>
    <w:rsid w:val="002F2DEF"/>
    <w:rsid w:val="002F666D"/>
    <w:rsid w:val="00310B57"/>
    <w:rsid w:val="00310D16"/>
    <w:rsid w:val="0037185B"/>
    <w:rsid w:val="00376885"/>
    <w:rsid w:val="003A0BDD"/>
    <w:rsid w:val="003A4234"/>
    <w:rsid w:val="003B5298"/>
    <w:rsid w:val="003C6E2B"/>
    <w:rsid w:val="003D6B35"/>
    <w:rsid w:val="003F1560"/>
    <w:rsid w:val="0040132C"/>
    <w:rsid w:val="00401514"/>
    <w:rsid w:val="0041365D"/>
    <w:rsid w:val="004147B1"/>
    <w:rsid w:val="00414F83"/>
    <w:rsid w:val="00422E8A"/>
    <w:rsid w:val="0043295C"/>
    <w:rsid w:val="004357B9"/>
    <w:rsid w:val="00440432"/>
    <w:rsid w:val="00446422"/>
    <w:rsid w:val="0044790B"/>
    <w:rsid w:val="00453BC3"/>
    <w:rsid w:val="0045434F"/>
    <w:rsid w:val="004574D6"/>
    <w:rsid w:val="00461D22"/>
    <w:rsid w:val="00463870"/>
    <w:rsid w:val="0046659B"/>
    <w:rsid w:val="00481425"/>
    <w:rsid w:val="004832CB"/>
    <w:rsid w:val="00487743"/>
    <w:rsid w:val="00487956"/>
    <w:rsid w:val="0049051E"/>
    <w:rsid w:val="00493149"/>
    <w:rsid w:val="0049477D"/>
    <w:rsid w:val="004A68C2"/>
    <w:rsid w:val="004B557C"/>
    <w:rsid w:val="004B699A"/>
    <w:rsid w:val="004C0A8C"/>
    <w:rsid w:val="004D3814"/>
    <w:rsid w:val="004E4AD6"/>
    <w:rsid w:val="004F1C29"/>
    <w:rsid w:val="00505A68"/>
    <w:rsid w:val="0050755E"/>
    <w:rsid w:val="005142A1"/>
    <w:rsid w:val="005150AE"/>
    <w:rsid w:val="00523F59"/>
    <w:rsid w:val="00563D7E"/>
    <w:rsid w:val="005765D0"/>
    <w:rsid w:val="00583D22"/>
    <w:rsid w:val="00586663"/>
    <w:rsid w:val="005B3BC7"/>
    <w:rsid w:val="005B735F"/>
    <w:rsid w:val="005C268B"/>
    <w:rsid w:val="005C4AFA"/>
    <w:rsid w:val="005D43E1"/>
    <w:rsid w:val="005D4679"/>
    <w:rsid w:val="005D485E"/>
    <w:rsid w:val="005E35A9"/>
    <w:rsid w:val="005F1B33"/>
    <w:rsid w:val="005F57EB"/>
    <w:rsid w:val="00607918"/>
    <w:rsid w:val="006107C2"/>
    <w:rsid w:val="006250B9"/>
    <w:rsid w:val="00627765"/>
    <w:rsid w:val="00634B38"/>
    <w:rsid w:val="00651389"/>
    <w:rsid w:val="00651B18"/>
    <w:rsid w:val="00653A78"/>
    <w:rsid w:val="00654C6C"/>
    <w:rsid w:val="00656306"/>
    <w:rsid w:val="00665ED6"/>
    <w:rsid w:val="00675A83"/>
    <w:rsid w:val="00687552"/>
    <w:rsid w:val="006B5BEF"/>
    <w:rsid w:val="006C2961"/>
    <w:rsid w:val="006C2DD4"/>
    <w:rsid w:val="006C3B4D"/>
    <w:rsid w:val="006C6C1E"/>
    <w:rsid w:val="006C7BB4"/>
    <w:rsid w:val="006D2B6C"/>
    <w:rsid w:val="006D35B9"/>
    <w:rsid w:val="006D3ADC"/>
    <w:rsid w:val="006D62A3"/>
    <w:rsid w:val="006E0AC7"/>
    <w:rsid w:val="006E3AB7"/>
    <w:rsid w:val="00707DDB"/>
    <w:rsid w:val="007132C7"/>
    <w:rsid w:val="00722EDA"/>
    <w:rsid w:val="00741CA0"/>
    <w:rsid w:val="007431E6"/>
    <w:rsid w:val="00751BB2"/>
    <w:rsid w:val="00754AF7"/>
    <w:rsid w:val="007569EF"/>
    <w:rsid w:val="00760F5F"/>
    <w:rsid w:val="00764861"/>
    <w:rsid w:val="00764A0D"/>
    <w:rsid w:val="00785849"/>
    <w:rsid w:val="007943FE"/>
    <w:rsid w:val="00794698"/>
    <w:rsid w:val="0079492F"/>
    <w:rsid w:val="007A6510"/>
    <w:rsid w:val="007C58A7"/>
    <w:rsid w:val="007D0002"/>
    <w:rsid w:val="007E0CEC"/>
    <w:rsid w:val="007F0FEE"/>
    <w:rsid w:val="00801ABD"/>
    <w:rsid w:val="008054EC"/>
    <w:rsid w:val="00843295"/>
    <w:rsid w:val="0084511D"/>
    <w:rsid w:val="00850262"/>
    <w:rsid w:val="008505AC"/>
    <w:rsid w:val="0085480B"/>
    <w:rsid w:val="008562EB"/>
    <w:rsid w:val="00864061"/>
    <w:rsid w:val="008852C1"/>
    <w:rsid w:val="00896005"/>
    <w:rsid w:val="008A574A"/>
    <w:rsid w:val="008B09C5"/>
    <w:rsid w:val="008B5070"/>
    <w:rsid w:val="008D7D45"/>
    <w:rsid w:val="008F2BE3"/>
    <w:rsid w:val="0090542D"/>
    <w:rsid w:val="0091129E"/>
    <w:rsid w:val="009236A3"/>
    <w:rsid w:val="0093370E"/>
    <w:rsid w:val="00936F6A"/>
    <w:rsid w:val="00942E0C"/>
    <w:rsid w:val="009464AD"/>
    <w:rsid w:val="00947DED"/>
    <w:rsid w:val="00950ACC"/>
    <w:rsid w:val="0095119A"/>
    <w:rsid w:val="00953C60"/>
    <w:rsid w:val="009569B0"/>
    <w:rsid w:val="0096438D"/>
    <w:rsid w:val="009760A3"/>
    <w:rsid w:val="009B18C4"/>
    <w:rsid w:val="009B1ACF"/>
    <w:rsid w:val="009B5CED"/>
    <w:rsid w:val="009C423B"/>
    <w:rsid w:val="009C5598"/>
    <w:rsid w:val="009D7A8D"/>
    <w:rsid w:val="009E3AD0"/>
    <w:rsid w:val="009E5ABD"/>
    <w:rsid w:val="009F03E8"/>
    <w:rsid w:val="00A004CD"/>
    <w:rsid w:val="00A03FC8"/>
    <w:rsid w:val="00A05033"/>
    <w:rsid w:val="00A15C02"/>
    <w:rsid w:val="00A24884"/>
    <w:rsid w:val="00A256F6"/>
    <w:rsid w:val="00A441E4"/>
    <w:rsid w:val="00A44F45"/>
    <w:rsid w:val="00A516F2"/>
    <w:rsid w:val="00A52B5A"/>
    <w:rsid w:val="00A531E6"/>
    <w:rsid w:val="00A57C06"/>
    <w:rsid w:val="00A61DEA"/>
    <w:rsid w:val="00A855F2"/>
    <w:rsid w:val="00A9543B"/>
    <w:rsid w:val="00AB475E"/>
    <w:rsid w:val="00AC0A68"/>
    <w:rsid w:val="00AC473B"/>
    <w:rsid w:val="00AC55CC"/>
    <w:rsid w:val="00AC59FA"/>
    <w:rsid w:val="00AE3A30"/>
    <w:rsid w:val="00AF2D3F"/>
    <w:rsid w:val="00B00893"/>
    <w:rsid w:val="00B05097"/>
    <w:rsid w:val="00B13693"/>
    <w:rsid w:val="00B25BD4"/>
    <w:rsid w:val="00B35569"/>
    <w:rsid w:val="00B43A10"/>
    <w:rsid w:val="00B46882"/>
    <w:rsid w:val="00B52FED"/>
    <w:rsid w:val="00B562B8"/>
    <w:rsid w:val="00B6273A"/>
    <w:rsid w:val="00B72044"/>
    <w:rsid w:val="00B90B71"/>
    <w:rsid w:val="00B94EC4"/>
    <w:rsid w:val="00B97806"/>
    <w:rsid w:val="00BA4272"/>
    <w:rsid w:val="00BC67FC"/>
    <w:rsid w:val="00BD3FBF"/>
    <w:rsid w:val="00BD4D59"/>
    <w:rsid w:val="00BE18F5"/>
    <w:rsid w:val="00BE2493"/>
    <w:rsid w:val="00BE5D19"/>
    <w:rsid w:val="00C00717"/>
    <w:rsid w:val="00C13302"/>
    <w:rsid w:val="00C1483A"/>
    <w:rsid w:val="00C226F5"/>
    <w:rsid w:val="00C31727"/>
    <w:rsid w:val="00C32DB4"/>
    <w:rsid w:val="00C34ABA"/>
    <w:rsid w:val="00C43422"/>
    <w:rsid w:val="00C43579"/>
    <w:rsid w:val="00C4400A"/>
    <w:rsid w:val="00C52B0A"/>
    <w:rsid w:val="00C62656"/>
    <w:rsid w:val="00C6297D"/>
    <w:rsid w:val="00C65B10"/>
    <w:rsid w:val="00C65DAA"/>
    <w:rsid w:val="00C665BB"/>
    <w:rsid w:val="00C70FBC"/>
    <w:rsid w:val="00C807E1"/>
    <w:rsid w:val="00C83805"/>
    <w:rsid w:val="00CA253F"/>
    <w:rsid w:val="00CA2A3F"/>
    <w:rsid w:val="00CA35D0"/>
    <w:rsid w:val="00CA4F95"/>
    <w:rsid w:val="00CC5B55"/>
    <w:rsid w:val="00CD4792"/>
    <w:rsid w:val="00D037B0"/>
    <w:rsid w:val="00D05F9A"/>
    <w:rsid w:val="00D11197"/>
    <w:rsid w:val="00D23651"/>
    <w:rsid w:val="00D5481B"/>
    <w:rsid w:val="00D63185"/>
    <w:rsid w:val="00D67F81"/>
    <w:rsid w:val="00D71033"/>
    <w:rsid w:val="00D72591"/>
    <w:rsid w:val="00D7332C"/>
    <w:rsid w:val="00D76AAA"/>
    <w:rsid w:val="00D835E5"/>
    <w:rsid w:val="00D92AAC"/>
    <w:rsid w:val="00D92E5A"/>
    <w:rsid w:val="00DA1ADF"/>
    <w:rsid w:val="00DB1A67"/>
    <w:rsid w:val="00DB2FB4"/>
    <w:rsid w:val="00DB6994"/>
    <w:rsid w:val="00DC5EB1"/>
    <w:rsid w:val="00DD5380"/>
    <w:rsid w:val="00E05535"/>
    <w:rsid w:val="00E12173"/>
    <w:rsid w:val="00E15AF1"/>
    <w:rsid w:val="00E163C3"/>
    <w:rsid w:val="00E2196B"/>
    <w:rsid w:val="00E22DC4"/>
    <w:rsid w:val="00E307E5"/>
    <w:rsid w:val="00E34AFD"/>
    <w:rsid w:val="00E4450C"/>
    <w:rsid w:val="00E446DD"/>
    <w:rsid w:val="00E453BA"/>
    <w:rsid w:val="00E47C4A"/>
    <w:rsid w:val="00E554B9"/>
    <w:rsid w:val="00E607C8"/>
    <w:rsid w:val="00E642B4"/>
    <w:rsid w:val="00E64A28"/>
    <w:rsid w:val="00E65B32"/>
    <w:rsid w:val="00E665C1"/>
    <w:rsid w:val="00E674D4"/>
    <w:rsid w:val="00E720E8"/>
    <w:rsid w:val="00E72C4E"/>
    <w:rsid w:val="00E736FE"/>
    <w:rsid w:val="00E80768"/>
    <w:rsid w:val="00E82B51"/>
    <w:rsid w:val="00E92C0D"/>
    <w:rsid w:val="00E94CDD"/>
    <w:rsid w:val="00EA2ED3"/>
    <w:rsid w:val="00EB75C3"/>
    <w:rsid w:val="00EC2C6A"/>
    <w:rsid w:val="00ED5582"/>
    <w:rsid w:val="00EE213C"/>
    <w:rsid w:val="00EE4EC0"/>
    <w:rsid w:val="00EF336C"/>
    <w:rsid w:val="00F00896"/>
    <w:rsid w:val="00F024AB"/>
    <w:rsid w:val="00F06466"/>
    <w:rsid w:val="00F244AC"/>
    <w:rsid w:val="00F324D4"/>
    <w:rsid w:val="00F44F44"/>
    <w:rsid w:val="00F457AD"/>
    <w:rsid w:val="00F514A3"/>
    <w:rsid w:val="00F67720"/>
    <w:rsid w:val="00F85AAC"/>
    <w:rsid w:val="00F85DB9"/>
    <w:rsid w:val="00F927BC"/>
    <w:rsid w:val="00F93F55"/>
    <w:rsid w:val="00F96D03"/>
    <w:rsid w:val="00FB24E0"/>
    <w:rsid w:val="00FC05A5"/>
    <w:rsid w:val="00FE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6C6C1E"/>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customStyle="1" w:styleId="TableText">
    <w:name w:val="TableText"/>
    <w:basedOn w:val="Normal"/>
    <w:rsid w:val="005142A1"/>
    <w:pPr>
      <w:keepNext/>
      <w:spacing w:before="120" w:after="120" w:line="240" w:lineRule="auto"/>
    </w:pPr>
    <w:rPr>
      <w:rFonts w:ascii="Helvetica Narrow" w:eastAsia="Calibri" w:hAnsi="Helvetica Narrow" w:cs="Times New Roman"/>
      <w:color w:val="000000"/>
      <w:sz w:val="20"/>
      <w:lang w:val="en-AU"/>
    </w:rPr>
  </w:style>
  <w:style w:type="paragraph" w:customStyle="1" w:styleId="AHPRASubhead">
    <w:name w:val="AHPRA Subhead"/>
    <w:basedOn w:val="Normal"/>
    <w:qFormat/>
    <w:rsid w:val="005142A1"/>
    <w:pPr>
      <w:spacing w:after="200" w:line="240" w:lineRule="auto"/>
    </w:pPr>
    <w:rPr>
      <w:rFonts w:eastAsia="Times New Roman" w:cs="Times New Roman"/>
      <w:b/>
      <w:color w:val="008EC4"/>
      <w:sz w:val="20"/>
    </w:rPr>
  </w:style>
  <w:style w:type="paragraph" w:customStyle="1" w:styleId="AHPRAbodytext">
    <w:name w:val="AHPRA body text"/>
    <w:basedOn w:val="Normal"/>
    <w:rsid w:val="005142A1"/>
    <w:pPr>
      <w:spacing w:after="200" w:line="240" w:lineRule="auto"/>
    </w:pPr>
    <w:rPr>
      <w:rFonts w:eastAsia="Cambria" w:cs="Arial"/>
      <w:sz w:val="20"/>
    </w:rPr>
  </w:style>
  <w:style w:type="paragraph" w:customStyle="1" w:styleId="AHPRADocumenttitle">
    <w:name w:val="AHPRA Document title"/>
    <w:basedOn w:val="Normal"/>
    <w:rsid w:val="005142A1"/>
    <w:pPr>
      <w:spacing w:before="200" w:after="200" w:line="240" w:lineRule="auto"/>
      <w:outlineLvl w:val="0"/>
    </w:pPr>
    <w:rPr>
      <w:rFonts w:eastAsia="Cambria" w:cs="Arial"/>
      <w:color w:val="00BCCE"/>
      <w:sz w:val="32"/>
      <w:szCs w:val="52"/>
    </w:rPr>
  </w:style>
  <w:style w:type="character" w:styleId="Hyperlink">
    <w:name w:val="Hyperlink"/>
    <w:uiPriority w:val="99"/>
    <w:unhideWhenUsed/>
    <w:rsid w:val="005142A1"/>
    <w:rPr>
      <w:color w:val="0000FF"/>
      <w:u w:val="single"/>
    </w:rPr>
  </w:style>
  <w:style w:type="paragraph" w:customStyle="1" w:styleId="AHPRAbody">
    <w:name w:val="AHPRA body"/>
    <w:basedOn w:val="Normal"/>
    <w:link w:val="AHPRAbodyChar"/>
    <w:qFormat/>
    <w:rsid w:val="005142A1"/>
    <w:pPr>
      <w:spacing w:after="200" w:line="240" w:lineRule="auto"/>
    </w:pPr>
    <w:rPr>
      <w:rFonts w:eastAsia="Cambria" w:cs="Times New Roman"/>
      <w:sz w:val="20"/>
      <w:lang w:val="en-AU" w:eastAsia="x-none"/>
    </w:rPr>
  </w:style>
  <w:style w:type="character" w:customStyle="1" w:styleId="AHPRAbodyChar">
    <w:name w:val="AHPRA body Char"/>
    <w:link w:val="AHPRAbody"/>
    <w:rsid w:val="005142A1"/>
    <w:rPr>
      <w:rFonts w:ascii="Arial" w:eastAsia="Cambria" w:hAnsi="Arial" w:cs="Times New Roman"/>
      <w:sz w:val="20"/>
      <w:lang w:val="en-AU" w:eastAsia="x-none"/>
    </w:rPr>
  </w:style>
  <w:style w:type="table" w:styleId="TableGrid">
    <w:name w:val="Table Grid"/>
    <w:basedOn w:val="TableNormal"/>
    <w:uiPriority w:val="39"/>
    <w:rsid w:val="00A51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6273A"/>
    <w:pPr>
      <w:ind w:left="720"/>
      <w:contextualSpacing/>
    </w:pPr>
  </w:style>
  <w:style w:type="character" w:styleId="CommentReference">
    <w:name w:val="annotation reference"/>
    <w:basedOn w:val="DefaultParagraphFont"/>
    <w:uiPriority w:val="1"/>
    <w:unhideWhenUsed/>
    <w:rsid w:val="00A05033"/>
    <w:rPr>
      <w:sz w:val="16"/>
      <w:szCs w:val="16"/>
    </w:rPr>
  </w:style>
  <w:style w:type="paragraph" w:styleId="CommentText">
    <w:name w:val="annotation text"/>
    <w:basedOn w:val="Normal"/>
    <w:link w:val="CommentTextChar"/>
    <w:uiPriority w:val="99"/>
    <w:unhideWhenUsed/>
    <w:rsid w:val="00A05033"/>
    <w:pPr>
      <w:spacing w:line="240" w:lineRule="auto"/>
    </w:pPr>
    <w:rPr>
      <w:sz w:val="20"/>
      <w:szCs w:val="20"/>
    </w:rPr>
  </w:style>
  <w:style w:type="character" w:customStyle="1" w:styleId="CommentTextChar">
    <w:name w:val="Comment Text Char"/>
    <w:basedOn w:val="DefaultParagraphFont"/>
    <w:link w:val="CommentText"/>
    <w:uiPriority w:val="99"/>
    <w:rsid w:val="00A050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5033"/>
    <w:rPr>
      <w:b/>
      <w:bCs/>
    </w:rPr>
  </w:style>
  <w:style w:type="character" w:customStyle="1" w:styleId="CommentSubjectChar">
    <w:name w:val="Comment Subject Char"/>
    <w:basedOn w:val="CommentTextChar"/>
    <w:link w:val="CommentSubject"/>
    <w:uiPriority w:val="99"/>
    <w:semiHidden/>
    <w:rsid w:val="00A05033"/>
    <w:rPr>
      <w:rFonts w:ascii="Arial" w:hAnsi="Arial"/>
      <w:b/>
      <w:bCs/>
      <w:sz w:val="20"/>
      <w:szCs w:val="20"/>
    </w:rPr>
  </w:style>
  <w:style w:type="paragraph" w:styleId="BalloonText">
    <w:name w:val="Balloon Text"/>
    <w:basedOn w:val="Normal"/>
    <w:link w:val="BalloonTextChar"/>
    <w:uiPriority w:val="99"/>
    <w:semiHidden/>
    <w:unhideWhenUsed/>
    <w:rsid w:val="00A050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33"/>
    <w:rPr>
      <w:rFonts w:ascii="Segoe UI" w:hAnsi="Segoe UI" w:cs="Segoe UI"/>
      <w:sz w:val="18"/>
      <w:szCs w:val="18"/>
    </w:rPr>
  </w:style>
  <w:style w:type="paragraph" w:styleId="FootnoteText">
    <w:name w:val="footnote text"/>
    <w:basedOn w:val="Normal"/>
    <w:link w:val="FootnoteTextChar"/>
    <w:uiPriority w:val="99"/>
    <w:semiHidden/>
    <w:unhideWhenUsed/>
    <w:rsid w:val="00481425"/>
    <w:pPr>
      <w:spacing w:line="240" w:lineRule="auto"/>
    </w:pPr>
    <w:rPr>
      <w:sz w:val="20"/>
      <w:szCs w:val="20"/>
    </w:rPr>
  </w:style>
  <w:style w:type="character" w:customStyle="1" w:styleId="FootnoteTextChar">
    <w:name w:val="Footnote Text Char"/>
    <w:basedOn w:val="DefaultParagraphFont"/>
    <w:link w:val="FootnoteText"/>
    <w:uiPriority w:val="99"/>
    <w:semiHidden/>
    <w:rsid w:val="00481425"/>
    <w:rPr>
      <w:rFonts w:ascii="Arial" w:hAnsi="Arial"/>
      <w:sz w:val="20"/>
      <w:szCs w:val="20"/>
    </w:rPr>
  </w:style>
  <w:style w:type="character" w:styleId="FootnoteReference">
    <w:name w:val="footnote reference"/>
    <w:basedOn w:val="DefaultParagraphFont"/>
    <w:uiPriority w:val="99"/>
    <w:unhideWhenUsed/>
    <w:rsid w:val="00481425"/>
    <w:rPr>
      <w:vertAlign w:val="superscript"/>
    </w:rPr>
  </w:style>
  <w:style w:type="paragraph" w:styleId="NormalWeb">
    <w:name w:val="Normal (Web)"/>
    <w:basedOn w:val="Normal"/>
    <w:uiPriority w:val="99"/>
    <w:semiHidden/>
    <w:unhideWhenUsed/>
    <w:rsid w:val="00481425"/>
    <w:pPr>
      <w:spacing w:before="100" w:beforeAutospacing="1" w:after="100" w:afterAutospacing="1" w:line="240" w:lineRule="auto"/>
    </w:pPr>
    <w:rPr>
      <w:rFonts w:ascii="Times New Roman" w:eastAsia="Times New Roman" w:hAnsi="Times New Roman" w:cs="Times New Roman"/>
      <w:sz w:val="24"/>
      <w:lang w:val="en-GB" w:eastAsia="en-GB"/>
    </w:rPr>
  </w:style>
  <w:style w:type="paragraph" w:styleId="Revision">
    <w:name w:val="Revision"/>
    <w:hidden/>
    <w:uiPriority w:val="99"/>
    <w:semiHidden/>
    <w:rsid w:val="003C6E2B"/>
    <w:rPr>
      <w:rFonts w:ascii="Arial" w:hAnsi="Arial"/>
      <w:sz w:val="21"/>
    </w:rPr>
  </w:style>
  <w:style w:type="character" w:styleId="FollowedHyperlink">
    <w:name w:val="FollowedHyperlink"/>
    <w:basedOn w:val="DefaultParagraphFont"/>
    <w:uiPriority w:val="99"/>
    <w:semiHidden/>
    <w:unhideWhenUsed/>
    <w:rsid w:val="003C6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3288">
      <w:bodyDiv w:val="1"/>
      <w:marLeft w:val="0"/>
      <w:marRight w:val="0"/>
      <w:marTop w:val="0"/>
      <w:marBottom w:val="0"/>
      <w:divBdr>
        <w:top w:val="none" w:sz="0" w:space="0" w:color="auto"/>
        <w:left w:val="none" w:sz="0" w:space="0" w:color="auto"/>
        <w:bottom w:val="none" w:sz="0" w:space="0" w:color="auto"/>
        <w:right w:val="none" w:sz="0" w:space="0" w:color="auto"/>
      </w:divBdr>
    </w:div>
    <w:div w:id="431557442">
      <w:bodyDiv w:val="1"/>
      <w:marLeft w:val="0"/>
      <w:marRight w:val="0"/>
      <w:marTop w:val="0"/>
      <w:marBottom w:val="0"/>
      <w:divBdr>
        <w:top w:val="none" w:sz="0" w:space="0" w:color="auto"/>
        <w:left w:val="none" w:sz="0" w:space="0" w:color="auto"/>
        <w:bottom w:val="none" w:sz="0" w:space="0" w:color="auto"/>
        <w:right w:val="none" w:sz="0" w:space="0" w:color="auto"/>
      </w:divBdr>
    </w:div>
    <w:div w:id="534853640">
      <w:bodyDiv w:val="1"/>
      <w:marLeft w:val="0"/>
      <w:marRight w:val="0"/>
      <w:marTop w:val="0"/>
      <w:marBottom w:val="0"/>
      <w:divBdr>
        <w:top w:val="none" w:sz="0" w:space="0" w:color="auto"/>
        <w:left w:val="none" w:sz="0" w:space="0" w:color="auto"/>
        <w:bottom w:val="none" w:sz="0" w:space="0" w:color="auto"/>
        <w:right w:val="none" w:sz="0" w:space="0" w:color="auto"/>
      </w:divBdr>
    </w:div>
    <w:div w:id="913855742">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38675477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505777956">
      <w:bodyDiv w:val="1"/>
      <w:marLeft w:val="0"/>
      <w:marRight w:val="0"/>
      <w:marTop w:val="0"/>
      <w:marBottom w:val="0"/>
      <w:divBdr>
        <w:top w:val="none" w:sz="0" w:space="0" w:color="auto"/>
        <w:left w:val="none" w:sz="0" w:space="0" w:color="auto"/>
        <w:bottom w:val="none" w:sz="0" w:space="0" w:color="auto"/>
        <w:right w:val="none" w:sz="0" w:space="0" w:color="auto"/>
      </w:divBdr>
    </w:div>
    <w:div w:id="1886023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bmp@housing.gov.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atchments.i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ie/draftRBM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wanireland.ie/wp-content/uploads/2020/08/SWAN-Response-to-Public-Consultation-on-the-Significant-Water-Management-Issues-for-the-third-cycle-River-Basin-Management-Plan.pdf" TargetMode="External"/><Relationship Id="rId13" Type="http://schemas.openxmlformats.org/officeDocument/2006/relationships/hyperlink" Target="http://www.fishingnet.ie/independentaquaculturelicensingreview2017/" TargetMode="External"/><Relationship Id="rId3" Type="http://schemas.openxmlformats.org/officeDocument/2006/relationships/hyperlink" Target="https://www.epa.ie/publications/monitoring--assessment/freshwater--marine/EPA_Water_Quality_2020_indicators-report.pdf" TargetMode="External"/><Relationship Id="rId7" Type="http://schemas.openxmlformats.org/officeDocument/2006/relationships/hyperlink" Target="https://www.epa.ie/publications/research/water/EPA-RR-169-Essentra-final-web.pdf" TargetMode="External"/><Relationship Id="rId12" Type="http://schemas.openxmlformats.org/officeDocument/2006/relationships/hyperlink" Target="https://marineplan.ie/" TargetMode="External"/><Relationship Id="rId2" Type="http://schemas.openxmlformats.org/officeDocument/2006/relationships/hyperlink" Target="https://report.ipcc.ch/ar6wg2/pdf/IPCC_AR6_WGII_SummaryForPolicymakers.pdf" TargetMode="External"/><Relationship Id="rId1" Type="http://schemas.openxmlformats.org/officeDocument/2006/relationships/hyperlink" Target="https://www.epa.ie/publications/monitoring--assessment/freshwater--marine/EPA_Water_Quality_2020_indicators-report.pdf" TargetMode="External"/><Relationship Id="rId6" Type="http://schemas.openxmlformats.org/officeDocument/2006/relationships/hyperlink" Target="https://swanireland.ie/wp-content/uploads/2021/11/SWAN-Submission-to-the-4th-Review-of-the-Nitrates-Action-Programme-Stage-II..pdf" TargetMode="External"/><Relationship Id="rId11" Type="http://schemas.openxmlformats.org/officeDocument/2006/relationships/hyperlink" Target="http://coastwatch.org/europe/wp-content/uploads/2021/07/Seagrass-and-MAP-bill-Coastwatch-brief-July-2021.pdf" TargetMode="External"/><Relationship Id="rId5" Type="http://schemas.openxmlformats.org/officeDocument/2006/relationships/hyperlink" Target="https://www.oecd.org/cfe/regionaldevelopment/OECD-Principles-on-Water-Governance-en.pdf" TargetMode="External"/><Relationship Id="rId10" Type="http://schemas.openxmlformats.org/officeDocument/2006/relationships/hyperlink" Target="https://doi.org/10.1038/s41467-019-11340-4" TargetMode="External"/><Relationship Id="rId4" Type="http://schemas.openxmlformats.org/officeDocument/2006/relationships/hyperlink" Target="https://www.oecd.org/cfe/regionaldevelopment/OECD-Principles-on-Water-Governance-en.pdf" TargetMode="External"/><Relationship Id="rId9" Type="http://schemas.openxmlformats.org/officeDocument/2006/relationships/hyperlink" Target="https://epawebapp.epa.ie/ebooks/soe2016/files/assets/basic-html/toc.html" TargetMode="External"/><Relationship Id="rId14" Type="http://schemas.openxmlformats.org/officeDocument/2006/relationships/hyperlink" Target="https://www.epa.ie/publications/monitoring--assessment/freshwater--marine/EPA_Water_Quality_2020_indicators-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48b21b7-ddc5-48c4-ad92-6a3c7aabcbf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1BCA929A47E22F43BC7421A68F008BCA" ma:contentTypeVersion="11" ma:contentTypeDescription="Create a new document for eDocs" ma:contentTypeScope="" ma:versionID="bfc29e520e6bafce5ddb064d5c3dc206">
  <xsd:schema xmlns:xsd="http://www.w3.org/2001/XMLSchema" xmlns:xs="http://www.w3.org/2001/XMLSchema" xmlns:p="http://schemas.microsoft.com/office/2006/metadata/properties" xmlns:ns1="http://schemas.microsoft.com/sharepoint/v3" xmlns:ns2="acb85d38-0b7b-4f81-a5da-428a1e41e4e1" xmlns:ns3="89dce83a-ccb1-4480-b74f-999b7827868a" targetNamespace="http://schemas.microsoft.com/office/2006/metadata/properties" ma:root="true" ma:fieldsID="017ed25f8a70ae796bff0b16739d4b15" ns1:_="" ns2:_="" ns3:_="">
    <xsd:import namespace="http://schemas.microsoft.com/sharepoint/v3"/>
    <xsd:import namespace="acb85d38-0b7b-4f81-a5da-428a1e41e4e1"/>
    <xsd:import namespace="89dce83a-ccb1-4480-b74f-999b7827868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acb85d38-0b7b-4f81-a5da-428a1e41e4e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dce83a-ccb1-4480-b74f-999b782786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80a22e-0dbe-430a-aea1-4dc7b275f001}" ma:internalName="TaxCatchAll" ma:showField="CatchAllData" ma:web="89dce83a-ccb1-4480-b74f-999b78278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acb85d38-0b7b-4f81-a5da-428a1e41e4e1">
      <Terms xmlns="http://schemas.microsoft.com/office/infopath/2007/PartnerControls"/>
    </eDocs_DocumentTopicsTaxHTField0>
    <TaxCatchAll xmlns="89dce83a-ccb1-4480-b74f-999b7827868a">
      <Value>6</Value>
      <Value>5</Value>
      <Value>4</Value>
      <Value>9</Value>
      <Value>1</Value>
    </TaxCatchAll>
    <eDocs_FileStatus xmlns="http://schemas.microsoft.com/sharepoint/v3">Live</eDocs_FileStatus>
    <eDocs_FileTopicsTaxHTField0 xmlns="acb85d38-0b7b-4f81-a5da-428a1e41e4e1">
      <Terms xmlns="http://schemas.microsoft.com/office/infopath/2007/PartnerControls">
        <TermInfo xmlns="http://schemas.microsoft.com/office/infopath/2007/PartnerControls">
          <TermName xmlns="http://schemas.microsoft.com/office/infopath/2007/PartnerControls">Rivers Trust</TermName>
          <TermId xmlns="http://schemas.microsoft.com/office/infopath/2007/PartnerControls">964bff6c-77dc-4c1c-a5a6-0ae3cca08605</TermId>
        </TermInfo>
        <TermInfo xmlns="http://schemas.microsoft.com/office/infopath/2007/PartnerControls">
          <TermName xmlns="http://schemas.microsoft.com/office/infopath/2007/PartnerControls">RBMP</TermName>
          <TermId xmlns="http://schemas.microsoft.com/office/infopath/2007/PartnerControls">ab2837d4-22ab-495e-b2ef-d134e817e1d4</TermId>
        </TermInfo>
      </Terms>
    </eDocs_FileTopicsTaxHTField0>
    <eDocs_YearTaxHTField0 xmlns="acb85d38-0b7b-4f81-a5da-428a1e41e4e1">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riesSubSeriesTaxHTField0 xmlns="acb85d38-0b7b-4f81-a5da-428a1e41e4e1">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f215e3d1-a4c6-4748-a06d-8ffea6faabbb</TermId>
        </TermInfo>
      </Terms>
    </eDocs_SeriesSubSeriesTaxHTField0>
    <eDocs_FileName xmlns="http://schemas.microsoft.com/sharepoint/v3">HWWAU004-001-2019</eDocs_FileName>
    <_dlc_ExpireDateSaved xmlns="http://schemas.microsoft.com/sharepoint/v3" xsi:nil="true"/>
    <_dlc_ExpireDate xmlns="http://schemas.microsoft.com/sharepoint/v3">2021-12-27T13:01:24+00:00</_dlc_ExpireDate>
  </documentManagement>
</p:properties>
</file>

<file path=customXml/item6.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480A09-DB39-4E71-AA69-58F59E47876D}">
  <ds:schemaRefs>
    <ds:schemaRef ds:uri="http://schemas.microsoft.com/sharepoint/v3/contenttype/forms"/>
  </ds:schemaRefs>
</ds:datastoreItem>
</file>

<file path=customXml/itemProps2.xml><?xml version="1.0" encoding="utf-8"?>
<ds:datastoreItem xmlns:ds="http://schemas.openxmlformats.org/officeDocument/2006/customXml" ds:itemID="{2F1BEE66-80DB-40CE-8819-8815FBAFA742}">
  <ds:schemaRefs>
    <ds:schemaRef ds:uri="office.server.policy"/>
  </ds:schemaRefs>
</ds:datastoreItem>
</file>

<file path=customXml/itemProps3.xml><?xml version="1.0" encoding="utf-8"?>
<ds:datastoreItem xmlns:ds="http://schemas.openxmlformats.org/officeDocument/2006/customXml" ds:itemID="{19E8264B-7A10-48CF-A8CE-AD5724A41B15}">
  <ds:schemaRefs>
    <ds:schemaRef ds:uri="http://schemas.microsoft.com/sharepoint/events"/>
  </ds:schemaRefs>
</ds:datastoreItem>
</file>

<file path=customXml/itemProps4.xml><?xml version="1.0" encoding="utf-8"?>
<ds:datastoreItem xmlns:ds="http://schemas.openxmlformats.org/officeDocument/2006/customXml" ds:itemID="{54EE55D7-57AF-4929-B9E7-00AD72596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85d38-0b7b-4f81-a5da-428a1e41e4e1"/>
    <ds:schemaRef ds:uri="89dce83a-ccb1-4480-b74f-999b78278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DAF613-202F-4077-8FAF-235988B8C9A4}">
  <ds:schemaRefs>
    <ds:schemaRef ds:uri="http://schemas.microsoft.com/office/2006/metadata/properties"/>
    <ds:schemaRef ds:uri="http://schemas.microsoft.com/office/infopath/2007/PartnerControls"/>
    <ds:schemaRef ds:uri="acb85d38-0b7b-4f81-a5da-428a1e41e4e1"/>
    <ds:schemaRef ds:uri="89dce83a-ccb1-4480-b74f-999b7827868a"/>
    <ds:schemaRef ds:uri="http://schemas.microsoft.com/sharepoint/v3"/>
  </ds:schemaRefs>
</ds:datastoreItem>
</file>

<file path=customXml/itemProps6.xml><?xml version="1.0" encoding="utf-8"?>
<ds:datastoreItem xmlns:ds="http://schemas.openxmlformats.org/officeDocument/2006/customXml" ds:itemID="{9A5D06B5-A7F0-4F4D-955B-3648D1FA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4731</Words>
  <Characters>26546</Characters>
  <Application>Microsoft Office Word</Application>
  <DocSecurity>0</DocSecurity>
  <Lines>804</Lines>
  <Paragraphs>440</Paragraphs>
  <ScaleCrop>false</ScaleCrop>
  <HeadingPairs>
    <vt:vector size="2" baseType="variant">
      <vt:variant>
        <vt:lpstr>Title</vt:lpstr>
      </vt:variant>
      <vt:variant>
        <vt:i4>1</vt:i4>
      </vt:variant>
    </vt:vector>
  </HeadingPairs>
  <TitlesOfParts>
    <vt:vector size="1" baseType="lpstr">
      <vt:lpstr>Custom House Headed Paper</vt:lpstr>
    </vt:vector>
  </TitlesOfParts>
  <Company/>
  <LinksUpToDate>false</LinksUpToDate>
  <CharactersWithSpaces>30837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House Headed Paper</dc:title>
  <dc:subject/>
  <dc:creator>Laura Glass</dc:creator>
  <cp:keywords/>
  <dc:description/>
  <cp:lastModifiedBy>Antoin McDermott</cp:lastModifiedBy>
  <cp:revision>2</cp:revision>
  <cp:lastPrinted>2019-08-21T10:51:00Z</cp:lastPrinted>
  <dcterms:created xsi:type="dcterms:W3CDTF">2022-03-07T22:20:00Z</dcterms:created>
  <dcterms:modified xsi:type="dcterms:W3CDTF">2022-03-07T22:20:00Z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0x0101000BC94875665D404BB1351B53C41FD2C0001BCA929A47E22F43BC7421A68F008BCA</vt:lpwstr>
  </property>
  <property fmtid="{D5CDD505-2E9C-101B-9397-08002B2CF9AE}" pid="3" name="eDocs_FileTopics">
    <vt:lpwstr>9;#Rivers Trust|964bff6c-77dc-4c1c-a5a6-0ae3cca08605;#6;#RBMP|ab2837d4-22ab-495e-b2ef-d134e817e1d4</vt:lpwstr>
  </property>
  <property fmtid="{D5CDD505-2E9C-101B-9397-08002B2CF9AE}" pid="4" name="eDocs_Year">
    <vt:lpwstr>4;#2019|f85df9cd-0f6d-4155-bbd7-ff49d91ec728</vt:lpwstr>
  </property>
  <property fmtid="{D5CDD505-2E9C-101B-9397-08002B2CF9AE}" pid="5" name="eDocs_SeriesSubSeries">
    <vt:lpwstr>5;#004|f215e3d1-a4c6-4748-a06d-8ffea6faabbb</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curityClassification">
    <vt:lpwstr>1;#Unclassified|38981149-6ab4-492e-b035-5180b1eb9314</vt:lpwstr>
  </property>
  <property fmtid="{D5CDD505-2E9C-101B-9397-08002B2CF9AE}" pid="9" name="eDocs_DocumentTopics">
    <vt:lpwstr/>
  </property>
  <property fmtid="{D5CDD505-2E9C-101B-9397-08002B2CF9AE}" pid="10" name="eDocs_SecurityClassificationTaxHTField0">
    <vt:lpwstr>Unclassified|38981149-6ab4-492e-b035-5180b1eb9314</vt:lpwstr>
  </property>
  <property fmtid="{D5CDD505-2E9C-101B-9397-08002B2CF9AE}" pid="11" name="_docset_NoMedatataSyncRequired">
    <vt:lpwstr>False</vt:lpwstr>
  </property>
</Properties>
</file>